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585DF" w14:textId="77777777" w:rsidR="00881B2F" w:rsidRDefault="00881B2F">
      <w:pPr>
        <w:rPr>
          <w:rFonts w:ascii="Arial" w:hAnsi="Arial" w:cs="Arial"/>
          <w:sz w:val="22"/>
          <w:szCs w:val="22"/>
        </w:rPr>
      </w:pPr>
    </w:p>
    <w:p w14:paraId="272B7738" w14:textId="37A7CC84" w:rsidR="00DA4ECF" w:rsidRPr="005E4214" w:rsidRDefault="00DA4ECF" w:rsidP="00DA4ECF">
      <w:pPr>
        <w:jc w:val="center"/>
        <w:rPr>
          <w:rFonts w:ascii="Arial" w:hAnsi="Arial" w:cs="Arial"/>
          <w:b/>
          <w:bCs/>
          <w:sz w:val="22"/>
          <w:szCs w:val="22"/>
        </w:rPr>
      </w:pPr>
      <w:r w:rsidRPr="005E4214">
        <w:rPr>
          <w:rFonts w:ascii="Arial" w:hAnsi="Arial" w:cs="Arial"/>
          <w:b/>
          <w:bCs/>
          <w:sz w:val="22"/>
          <w:szCs w:val="22"/>
        </w:rPr>
        <w:t>PROGRESS REPORT TEMPLATE</w:t>
      </w:r>
    </w:p>
    <w:p w14:paraId="4DFDA762" w14:textId="1A930BAE" w:rsidR="00881B2F" w:rsidRPr="00881B2F" w:rsidRDefault="00881B2F">
      <w:pPr>
        <w:rPr>
          <w:rFonts w:ascii="Arial" w:hAnsi="Arial" w:cs="Arial"/>
          <w:sz w:val="22"/>
          <w:szCs w:val="22"/>
        </w:rPr>
      </w:pPr>
      <w:r w:rsidRPr="00881B2F">
        <w:rPr>
          <w:rFonts w:ascii="Arial" w:hAnsi="Arial" w:cs="Arial"/>
          <w:sz w:val="22"/>
          <w:szCs w:val="22"/>
        </w:rPr>
        <w:t>PI Name:</w:t>
      </w:r>
      <w:r w:rsidR="00AE6705">
        <w:rPr>
          <w:rFonts w:ascii="Arial" w:hAnsi="Arial" w:cs="Arial"/>
          <w:sz w:val="22"/>
          <w:szCs w:val="22"/>
        </w:rPr>
        <w:t xml:space="preserve"> Ghada M Sharif</w:t>
      </w:r>
    </w:p>
    <w:p w14:paraId="170B3F9C" w14:textId="4B37E4C7" w:rsidR="00881B2F" w:rsidRPr="00881B2F" w:rsidRDefault="00881B2F">
      <w:pPr>
        <w:rPr>
          <w:rFonts w:ascii="Arial" w:hAnsi="Arial" w:cs="Arial"/>
          <w:sz w:val="22"/>
          <w:szCs w:val="22"/>
        </w:rPr>
      </w:pPr>
      <w:r w:rsidRPr="00881B2F">
        <w:rPr>
          <w:rFonts w:ascii="Arial" w:hAnsi="Arial" w:cs="Arial"/>
          <w:sz w:val="22"/>
          <w:szCs w:val="22"/>
        </w:rPr>
        <w:t>Co-applicant name (if applicable):</w:t>
      </w:r>
      <w:r w:rsidR="00A80A07">
        <w:rPr>
          <w:rFonts w:ascii="Arial" w:hAnsi="Arial" w:cs="Arial"/>
          <w:sz w:val="22"/>
          <w:szCs w:val="22"/>
        </w:rPr>
        <w:t xml:space="preserve"> NA</w:t>
      </w:r>
    </w:p>
    <w:p w14:paraId="2593F174" w14:textId="4D18EF0A" w:rsidR="00881B2F" w:rsidRDefault="00881B2F">
      <w:pPr>
        <w:rPr>
          <w:rFonts w:ascii="Arial" w:hAnsi="Arial" w:cs="Arial"/>
          <w:sz w:val="22"/>
          <w:szCs w:val="22"/>
        </w:rPr>
      </w:pPr>
      <w:r w:rsidRPr="00881B2F">
        <w:rPr>
          <w:rFonts w:ascii="Arial" w:hAnsi="Arial" w:cs="Arial"/>
          <w:sz w:val="22"/>
          <w:szCs w:val="22"/>
        </w:rPr>
        <w:t xml:space="preserve">Grant title: </w:t>
      </w:r>
      <w:r w:rsidR="00AE6705" w:rsidRPr="00AE6705">
        <w:rPr>
          <w:rFonts w:ascii="Arial" w:hAnsi="Arial" w:cs="Arial"/>
          <w:sz w:val="22"/>
          <w:szCs w:val="22"/>
        </w:rPr>
        <w:t>Targeting Occult Cancer Cell Subpopulations Driving Metastases Growth</w:t>
      </w:r>
    </w:p>
    <w:p w14:paraId="565C1F59" w14:textId="5B8586DB" w:rsidR="00DA4ECF" w:rsidRPr="00881B2F" w:rsidRDefault="00DA4ECF" w:rsidP="00DA4ECF">
      <w:pPr>
        <w:rPr>
          <w:rFonts w:ascii="Arial" w:hAnsi="Arial" w:cs="Arial"/>
          <w:sz w:val="22"/>
          <w:szCs w:val="22"/>
        </w:rPr>
      </w:pPr>
      <w:r w:rsidRPr="00881B2F">
        <w:rPr>
          <w:rFonts w:ascii="Arial" w:hAnsi="Arial" w:cs="Arial"/>
          <w:sz w:val="22"/>
          <w:szCs w:val="22"/>
        </w:rPr>
        <w:t>Date</w:t>
      </w:r>
      <w:r w:rsidR="005E4214">
        <w:rPr>
          <w:rFonts w:ascii="Arial" w:hAnsi="Arial" w:cs="Arial"/>
          <w:sz w:val="22"/>
          <w:szCs w:val="22"/>
        </w:rPr>
        <w:t xml:space="preserve"> of Award</w:t>
      </w:r>
      <w:r>
        <w:rPr>
          <w:rFonts w:ascii="Arial" w:hAnsi="Arial" w:cs="Arial"/>
          <w:sz w:val="22"/>
          <w:szCs w:val="22"/>
        </w:rPr>
        <w:t xml:space="preserve">: </w:t>
      </w:r>
      <w:r w:rsidR="00A80A07">
        <w:rPr>
          <w:rFonts w:ascii="Arial" w:hAnsi="Arial" w:cs="Arial"/>
          <w:sz w:val="22"/>
          <w:szCs w:val="22"/>
        </w:rPr>
        <w:t>5/6/2023</w:t>
      </w:r>
    </w:p>
    <w:p w14:paraId="52D52793" w14:textId="3C42B42A" w:rsidR="00DA4ECF" w:rsidRPr="00F963C1" w:rsidRDefault="005E4214">
      <w:pPr>
        <w:rPr>
          <w:rFonts w:ascii="Arial" w:hAnsi="Arial" w:cs="Arial"/>
          <w:sz w:val="22"/>
          <w:szCs w:val="22"/>
        </w:rPr>
      </w:pPr>
      <w:r w:rsidRPr="00F963C1">
        <w:rPr>
          <w:rFonts w:ascii="Arial" w:hAnsi="Arial" w:cs="Arial"/>
          <w:sz w:val="22"/>
          <w:szCs w:val="22"/>
        </w:rPr>
        <w:t>RFP name of award:</w:t>
      </w:r>
      <w:r w:rsidR="00F963C1" w:rsidRPr="00F963C1">
        <w:rPr>
          <w:rFonts w:ascii="Arial" w:hAnsi="Arial" w:cs="Arial"/>
          <w:sz w:val="22"/>
          <w:szCs w:val="22"/>
        </w:rPr>
        <w:t xml:space="preserve"> METAvivor Translational Research Award</w:t>
      </w:r>
      <w:r w:rsidR="00F963C1">
        <w:rPr>
          <w:rFonts w:ascii="Arial" w:hAnsi="Arial" w:cs="Arial"/>
          <w:sz w:val="22"/>
          <w:szCs w:val="22"/>
        </w:rPr>
        <w:t>.</w:t>
      </w:r>
    </w:p>
    <w:p w14:paraId="3EC9F650" w14:textId="1DF69EC4" w:rsidR="005E4214" w:rsidRDefault="005E4214">
      <w:pPr>
        <w:rPr>
          <w:rFonts w:ascii="Arial" w:hAnsi="Arial" w:cs="Arial"/>
          <w:sz w:val="22"/>
          <w:szCs w:val="22"/>
        </w:rPr>
      </w:pPr>
      <w:r>
        <w:rPr>
          <w:rFonts w:ascii="Arial" w:hAnsi="Arial" w:cs="Arial"/>
          <w:sz w:val="22"/>
          <w:szCs w:val="22"/>
        </w:rPr>
        <w:t>Date of submitting the report:</w:t>
      </w:r>
      <w:r w:rsidR="00A80A07">
        <w:rPr>
          <w:rFonts w:ascii="Arial" w:hAnsi="Arial" w:cs="Arial"/>
          <w:sz w:val="22"/>
          <w:szCs w:val="22"/>
        </w:rPr>
        <w:t xml:space="preserve"> 03/</w:t>
      </w:r>
      <w:r w:rsidR="00130B40">
        <w:rPr>
          <w:rFonts w:ascii="Arial" w:hAnsi="Arial" w:cs="Arial"/>
          <w:sz w:val="22"/>
          <w:szCs w:val="22"/>
        </w:rPr>
        <w:t>21</w:t>
      </w:r>
      <w:r w:rsidR="00A80A07">
        <w:rPr>
          <w:rFonts w:ascii="Arial" w:hAnsi="Arial" w:cs="Arial"/>
          <w:sz w:val="22"/>
          <w:szCs w:val="22"/>
        </w:rPr>
        <w:t>/2024</w:t>
      </w:r>
    </w:p>
    <w:p w14:paraId="47C593D6" w14:textId="01C54A91" w:rsidR="005E4214" w:rsidRDefault="005E4214">
      <w:pPr>
        <w:rPr>
          <w:rFonts w:ascii="Arial" w:hAnsi="Arial" w:cs="Arial"/>
          <w:sz w:val="22"/>
          <w:szCs w:val="22"/>
        </w:rPr>
      </w:pPr>
    </w:p>
    <w:p w14:paraId="442EDE3E" w14:textId="70D372E6" w:rsidR="00DA61AF" w:rsidRDefault="0077423A" w:rsidP="00DA61AF">
      <w:pPr>
        <w:rPr>
          <w:rFonts w:ascii="Arial" w:hAnsi="Arial" w:cs="Arial"/>
          <w:sz w:val="22"/>
          <w:szCs w:val="22"/>
        </w:rPr>
      </w:pPr>
      <w:r>
        <w:rPr>
          <w:rFonts w:ascii="Arial" w:hAnsi="Arial" w:cs="Arial"/>
          <w:b/>
          <w:bCs/>
          <w:sz w:val="22"/>
          <w:szCs w:val="22"/>
        </w:rPr>
        <w:t>Summary</w:t>
      </w:r>
      <w:r w:rsidR="00DA61AF" w:rsidRPr="0077423A">
        <w:rPr>
          <w:rFonts w:ascii="Arial" w:hAnsi="Arial" w:cs="Arial"/>
          <w:b/>
          <w:bCs/>
          <w:sz w:val="22"/>
          <w:szCs w:val="22"/>
        </w:rPr>
        <w:t xml:space="preserve"> of the project goal</w:t>
      </w:r>
      <w:r w:rsidR="00DA61AF">
        <w:rPr>
          <w:rFonts w:ascii="Arial" w:hAnsi="Arial" w:cs="Arial"/>
          <w:sz w:val="22"/>
          <w:szCs w:val="22"/>
        </w:rPr>
        <w:t xml:space="preserve"> (1 paragraph)</w:t>
      </w:r>
    </w:p>
    <w:p w14:paraId="13B60A0B" w14:textId="77777777" w:rsidR="001F4080" w:rsidRDefault="001F4080" w:rsidP="00DA61AF">
      <w:pPr>
        <w:rPr>
          <w:rFonts w:ascii="Arial" w:hAnsi="Arial" w:cs="Arial"/>
          <w:sz w:val="22"/>
          <w:szCs w:val="22"/>
        </w:rPr>
      </w:pPr>
    </w:p>
    <w:p w14:paraId="1E7C3939" w14:textId="3CBC2208" w:rsidR="007A1B59" w:rsidRDefault="00F963C1" w:rsidP="007A1B59">
      <w:pPr>
        <w:rPr>
          <w:rFonts w:ascii="Arial" w:hAnsi="Arial" w:cs="Arial"/>
          <w:bCs/>
          <w:sz w:val="22"/>
          <w:szCs w:val="22"/>
        </w:rPr>
      </w:pPr>
      <w:r w:rsidRPr="007A1B59">
        <w:rPr>
          <w:rFonts w:ascii="Arial" w:hAnsi="Arial" w:cs="Arial"/>
          <w:bCs/>
          <w:sz w:val="22"/>
          <w:szCs w:val="22"/>
        </w:rPr>
        <w:t xml:space="preserve">The goal of this study is to identify a targeted therapy aimed at clinically relevant cancer cell subpopulations that can be used in combination with currently approved therapy regimen for metastatic TNBC. </w:t>
      </w:r>
      <w:r w:rsidR="007A1B59" w:rsidRPr="007A1B59">
        <w:rPr>
          <w:rFonts w:ascii="Arial" w:hAnsi="Arial" w:cs="Arial"/>
          <w:sz w:val="22"/>
          <w:szCs w:val="22"/>
        </w:rPr>
        <w:t xml:space="preserve">We </w:t>
      </w:r>
      <w:r>
        <w:rPr>
          <w:rFonts w:ascii="Arial" w:hAnsi="Arial" w:cs="Arial"/>
          <w:sz w:val="22"/>
          <w:szCs w:val="22"/>
        </w:rPr>
        <w:t>have shown that</w:t>
      </w:r>
      <w:r w:rsidR="007A1B59" w:rsidRPr="007A1B59">
        <w:rPr>
          <w:rFonts w:ascii="Arial" w:hAnsi="Arial" w:cs="Arial"/>
          <w:sz w:val="22"/>
          <w:szCs w:val="22"/>
        </w:rPr>
        <w:t xml:space="preserve"> </w:t>
      </w:r>
      <w:r w:rsidR="007A1B59" w:rsidRPr="007A1B59">
        <w:rPr>
          <w:rFonts w:ascii="Arial" w:hAnsi="Arial" w:cs="Arial"/>
          <w:iCs/>
          <w:sz w:val="22"/>
          <w:szCs w:val="22"/>
        </w:rPr>
        <w:t>a small subpopulation of cancer cells that drives and maintains metastatic growth without being selected as the dominant population. This cell population displays an enhanced transcriptional activity at TEAD motifs, a transcription factor implicated in cancer progression</w:t>
      </w:r>
      <w:r w:rsidR="004F44F1">
        <w:rPr>
          <w:rFonts w:ascii="Arial" w:hAnsi="Arial" w:cs="Arial"/>
          <w:iCs/>
          <w:sz w:val="22"/>
          <w:szCs w:val="22"/>
        </w:rPr>
        <w:t xml:space="preserve"> and metastasis</w:t>
      </w:r>
      <w:r w:rsidR="007A1B59" w:rsidRPr="007A1B59">
        <w:rPr>
          <w:rFonts w:ascii="Arial" w:hAnsi="Arial" w:cs="Arial"/>
          <w:iCs/>
          <w:sz w:val="22"/>
          <w:szCs w:val="22"/>
        </w:rPr>
        <w:t xml:space="preserve">. Using novel </w:t>
      </w:r>
      <w:r w:rsidR="007A1B59" w:rsidRPr="007A1B59">
        <w:rPr>
          <w:rFonts w:ascii="Arial" w:hAnsi="Arial" w:cs="Arial"/>
          <w:sz w:val="22"/>
          <w:szCs w:val="22"/>
        </w:rPr>
        <w:t>TEAD inhibitors</w:t>
      </w:r>
      <w:r w:rsidR="007A1B59" w:rsidRPr="007A1B59">
        <w:rPr>
          <w:rFonts w:ascii="Arial" w:hAnsi="Arial" w:cs="Arial"/>
          <w:bCs/>
          <w:sz w:val="22"/>
          <w:szCs w:val="22"/>
        </w:rPr>
        <w:t xml:space="preserve"> (</w:t>
      </w:r>
      <w:proofErr w:type="spellStart"/>
      <w:r w:rsidR="007A1B59" w:rsidRPr="007A1B59">
        <w:rPr>
          <w:rFonts w:ascii="Arial" w:hAnsi="Arial" w:cs="Arial"/>
          <w:bCs/>
          <w:sz w:val="22"/>
          <w:szCs w:val="22"/>
        </w:rPr>
        <w:t>iTEAD</w:t>
      </w:r>
      <w:proofErr w:type="spellEnd"/>
      <w:r w:rsidR="007A1B59" w:rsidRPr="007A1B59">
        <w:rPr>
          <w:rFonts w:ascii="Arial" w:hAnsi="Arial" w:cs="Arial"/>
          <w:bCs/>
          <w:sz w:val="22"/>
          <w:szCs w:val="22"/>
        </w:rPr>
        <w:t>) that are currently in clinical trials, lung metastas</w:t>
      </w:r>
      <w:r w:rsidR="00A154F2">
        <w:rPr>
          <w:rFonts w:ascii="Arial" w:hAnsi="Arial" w:cs="Arial"/>
          <w:bCs/>
          <w:sz w:val="22"/>
          <w:szCs w:val="22"/>
        </w:rPr>
        <w:t>e</w:t>
      </w:r>
      <w:r w:rsidR="007A1B59" w:rsidRPr="007A1B59">
        <w:rPr>
          <w:rFonts w:ascii="Arial" w:hAnsi="Arial" w:cs="Arial"/>
          <w:bCs/>
          <w:sz w:val="22"/>
          <w:szCs w:val="22"/>
        </w:rPr>
        <w:t xml:space="preserve">s </w:t>
      </w:r>
      <w:r w:rsidR="00483305">
        <w:rPr>
          <w:rFonts w:ascii="Arial" w:hAnsi="Arial" w:cs="Arial"/>
          <w:bCs/>
          <w:sz w:val="22"/>
          <w:szCs w:val="22"/>
        </w:rPr>
        <w:t xml:space="preserve">were significantly decreased </w:t>
      </w:r>
      <w:r w:rsidR="007A1B59" w:rsidRPr="007A1B59">
        <w:rPr>
          <w:rFonts w:ascii="Arial" w:hAnsi="Arial" w:cs="Arial"/>
          <w:bCs/>
          <w:sz w:val="22"/>
          <w:szCs w:val="22"/>
        </w:rPr>
        <w:t xml:space="preserve">in TNBC </w:t>
      </w:r>
      <w:r>
        <w:rPr>
          <w:rFonts w:ascii="Arial" w:hAnsi="Arial" w:cs="Arial"/>
          <w:bCs/>
          <w:sz w:val="22"/>
          <w:szCs w:val="22"/>
        </w:rPr>
        <w:t xml:space="preserve">mouse </w:t>
      </w:r>
      <w:r w:rsidR="007A1B59" w:rsidRPr="007A1B59">
        <w:rPr>
          <w:rFonts w:ascii="Arial" w:hAnsi="Arial" w:cs="Arial"/>
          <w:bCs/>
          <w:sz w:val="22"/>
          <w:szCs w:val="22"/>
        </w:rPr>
        <w:t xml:space="preserve">models. Pathway analysis upon </w:t>
      </w:r>
      <w:proofErr w:type="spellStart"/>
      <w:r w:rsidR="007A1B59" w:rsidRPr="007A1B59">
        <w:rPr>
          <w:rFonts w:ascii="Arial" w:hAnsi="Arial" w:cs="Arial"/>
          <w:bCs/>
          <w:sz w:val="22"/>
          <w:szCs w:val="22"/>
        </w:rPr>
        <w:t>iTEAD</w:t>
      </w:r>
      <w:proofErr w:type="spellEnd"/>
      <w:r w:rsidR="007A1B59" w:rsidRPr="007A1B59">
        <w:rPr>
          <w:rFonts w:ascii="Arial" w:hAnsi="Arial" w:cs="Arial"/>
          <w:bCs/>
          <w:sz w:val="22"/>
          <w:szCs w:val="22"/>
        </w:rPr>
        <w:t xml:space="preserve"> treatment revealed a </w:t>
      </w:r>
      <w:r w:rsidR="004F44F1">
        <w:rPr>
          <w:rFonts w:ascii="Arial" w:hAnsi="Arial" w:cs="Arial"/>
          <w:bCs/>
          <w:sz w:val="22"/>
          <w:szCs w:val="22"/>
        </w:rPr>
        <w:t xml:space="preserve">global </w:t>
      </w:r>
      <w:r w:rsidR="007A1B59" w:rsidRPr="007A1B59">
        <w:rPr>
          <w:rFonts w:ascii="Arial" w:hAnsi="Arial" w:cs="Arial"/>
          <w:bCs/>
          <w:sz w:val="22"/>
          <w:szCs w:val="22"/>
        </w:rPr>
        <w:t>decrease</w:t>
      </w:r>
      <w:r w:rsidR="004F44F1">
        <w:rPr>
          <w:rFonts w:ascii="Arial" w:hAnsi="Arial" w:cs="Arial"/>
          <w:bCs/>
          <w:sz w:val="22"/>
          <w:szCs w:val="22"/>
        </w:rPr>
        <w:t xml:space="preserve"> </w:t>
      </w:r>
      <w:r>
        <w:rPr>
          <w:rFonts w:ascii="Arial" w:hAnsi="Arial" w:cs="Arial"/>
          <w:bCs/>
          <w:sz w:val="22"/>
          <w:szCs w:val="22"/>
        </w:rPr>
        <w:t xml:space="preserve">in </w:t>
      </w:r>
      <w:r w:rsidR="004F44F1">
        <w:rPr>
          <w:rFonts w:ascii="Arial" w:hAnsi="Arial" w:cs="Arial"/>
          <w:bCs/>
          <w:sz w:val="22"/>
          <w:szCs w:val="22"/>
        </w:rPr>
        <w:t>inflammatory pathways and specifically</w:t>
      </w:r>
      <w:r w:rsidR="007A1B59" w:rsidRPr="007A1B59">
        <w:rPr>
          <w:rFonts w:ascii="Arial" w:hAnsi="Arial" w:cs="Arial"/>
          <w:bCs/>
          <w:sz w:val="22"/>
          <w:szCs w:val="22"/>
        </w:rPr>
        <w:t xml:space="preserve"> in Toll Like Receptor 4 (TLR4) signaling pathways</w:t>
      </w:r>
      <w:r w:rsidR="007A1B59" w:rsidRPr="007A1B59">
        <w:rPr>
          <w:rFonts w:ascii="Arial" w:hAnsi="Arial" w:cs="Arial"/>
          <w:iCs/>
          <w:sz w:val="22"/>
          <w:szCs w:val="22"/>
        </w:rPr>
        <w:t xml:space="preserve"> </w:t>
      </w:r>
      <w:r w:rsidR="007A1B59" w:rsidRPr="007A1B59">
        <w:rPr>
          <w:rFonts w:ascii="Arial" w:hAnsi="Arial" w:cs="Arial"/>
          <w:sz w:val="22"/>
          <w:szCs w:val="22"/>
        </w:rPr>
        <w:t>in the lung</w:t>
      </w:r>
      <w:r w:rsidR="004F44F1">
        <w:rPr>
          <w:rFonts w:ascii="Arial" w:hAnsi="Arial" w:cs="Arial"/>
          <w:sz w:val="22"/>
          <w:szCs w:val="22"/>
        </w:rPr>
        <w:t>s</w:t>
      </w:r>
      <w:r w:rsidR="007A1B59" w:rsidRPr="007A1B59">
        <w:rPr>
          <w:rFonts w:ascii="Arial" w:hAnsi="Arial" w:cs="Arial"/>
          <w:sz w:val="22"/>
          <w:szCs w:val="22"/>
        </w:rPr>
        <w:t xml:space="preserve">. Thus, we aim to </w:t>
      </w:r>
      <w:r w:rsidR="007A1B59" w:rsidRPr="007A1B59">
        <w:rPr>
          <w:rFonts w:ascii="Arial" w:hAnsi="Arial" w:cs="Arial"/>
          <w:iCs/>
          <w:sz w:val="22"/>
          <w:szCs w:val="22"/>
        </w:rPr>
        <w:t xml:space="preserve">test </w:t>
      </w:r>
      <w:proofErr w:type="spellStart"/>
      <w:r w:rsidR="007A1B59" w:rsidRPr="007A1B59">
        <w:rPr>
          <w:rFonts w:ascii="Arial" w:hAnsi="Arial" w:cs="Arial"/>
          <w:iCs/>
          <w:sz w:val="22"/>
          <w:szCs w:val="22"/>
        </w:rPr>
        <w:t>iTEAD</w:t>
      </w:r>
      <w:proofErr w:type="spellEnd"/>
      <w:r w:rsidR="007A1B59" w:rsidRPr="007A1B59">
        <w:rPr>
          <w:rFonts w:ascii="Arial" w:hAnsi="Arial" w:cs="Arial"/>
          <w:iCs/>
          <w:sz w:val="22"/>
          <w:szCs w:val="22"/>
        </w:rPr>
        <w:t xml:space="preserve"> in metastatic TNBC models in combination with standard of care chemotherapy reagents to assess their efficacy against established lung metastases. </w:t>
      </w:r>
      <w:r>
        <w:rPr>
          <w:rFonts w:ascii="Arial" w:hAnsi="Arial" w:cs="Arial"/>
          <w:iCs/>
          <w:sz w:val="22"/>
          <w:szCs w:val="22"/>
        </w:rPr>
        <w:t xml:space="preserve">Additionally, </w:t>
      </w:r>
      <w:r w:rsidR="007A1B59" w:rsidRPr="007A1B59">
        <w:rPr>
          <w:rFonts w:ascii="Arial" w:hAnsi="Arial" w:cs="Arial"/>
          <w:iCs/>
          <w:sz w:val="22"/>
          <w:szCs w:val="22"/>
        </w:rPr>
        <w:t>we will examine the</w:t>
      </w:r>
      <w:r w:rsidR="007A1B59" w:rsidRPr="007A1B59">
        <w:rPr>
          <w:rFonts w:ascii="Arial" w:hAnsi="Arial" w:cs="Arial"/>
          <w:sz w:val="22"/>
          <w:szCs w:val="22"/>
        </w:rPr>
        <w:t xml:space="preserve"> effect of </w:t>
      </w:r>
      <w:r w:rsidR="00A154F2">
        <w:rPr>
          <w:rFonts w:ascii="Arial" w:hAnsi="Arial" w:cs="Arial"/>
          <w:sz w:val="22"/>
          <w:szCs w:val="22"/>
        </w:rPr>
        <w:t xml:space="preserve">using </w:t>
      </w:r>
      <w:r w:rsidR="007A1B59" w:rsidRPr="007A1B59">
        <w:rPr>
          <w:rFonts w:ascii="Arial" w:hAnsi="Arial" w:cs="Arial"/>
          <w:sz w:val="22"/>
          <w:szCs w:val="22"/>
        </w:rPr>
        <w:t xml:space="preserve">TLR4 inhibitors in combination with current TNBC therapies </w:t>
      </w:r>
      <w:r w:rsidR="004272DB">
        <w:rPr>
          <w:rFonts w:ascii="Arial" w:hAnsi="Arial" w:cs="Arial"/>
          <w:sz w:val="22"/>
          <w:szCs w:val="22"/>
        </w:rPr>
        <w:t>o</w:t>
      </w:r>
      <w:r w:rsidR="007A1B59" w:rsidRPr="007A1B59">
        <w:rPr>
          <w:rFonts w:ascii="Arial" w:hAnsi="Arial" w:cs="Arial"/>
          <w:sz w:val="22"/>
          <w:szCs w:val="22"/>
        </w:rPr>
        <w:t>n metastatic lesions to determine their efficacy at boosting responses to therapy.</w:t>
      </w:r>
      <w:r w:rsidR="007A1B59" w:rsidRPr="007A1B59">
        <w:rPr>
          <w:rFonts w:ascii="Arial" w:hAnsi="Arial" w:cs="Arial"/>
          <w:bCs/>
          <w:sz w:val="22"/>
          <w:szCs w:val="22"/>
        </w:rPr>
        <w:t xml:space="preserve"> Th</w:t>
      </w:r>
      <w:r w:rsidR="007A4153">
        <w:rPr>
          <w:rFonts w:ascii="Arial" w:hAnsi="Arial" w:cs="Arial"/>
          <w:bCs/>
          <w:sz w:val="22"/>
          <w:szCs w:val="22"/>
        </w:rPr>
        <w:t>ese</w:t>
      </w:r>
      <w:r w:rsidR="007A1B59" w:rsidRPr="007A1B59">
        <w:rPr>
          <w:rFonts w:ascii="Arial" w:hAnsi="Arial" w:cs="Arial"/>
          <w:bCs/>
          <w:sz w:val="22"/>
          <w:szCs w:val="22"/>
        </w:rPr>
        <w:t xml:space="preserve"> combination therap</w:t>
      </w:r>
      <w:r w:rsidR="007A4153">
        <w:rPr>
          <w:rFonts w:ascii="Arial" w:hAnsi="Arial" w:cs="Arial"/>
          <w:bCs/>
          <w:sz w:val="22"/>
          <w:szCs w:val="22"/>
        </w:rPr>
        <w:t>ies</w:t>
      </w:r>
      <w:r w:rsidR="007A1B59" w:rsidRPr="007A1B59">
        <w:rPr>
          <w:rFonts w:ascii="Arial" w:hAnsi="Arial" w:cs="Arial"/>
          <w:bCs/>
          <w:sz w:val="22"/>
          <w:szCs w:val="22"/>
        </w:rPr>
        <w:t xml:space="preserve"> could improve outcome and survival of patients with lung metastases.</w:t>
      </w:r>
    </w:p>
    <w:p w14:paraId="0AC493B7" w14:textId="77777777" w:rsidR="00612C6B" w:rsidRDefault="00612C6B" w:rsidP="007A1B59">
      <w:pPr>
        <w:rPr>
          <w:rFonts w:ascii="Arial" w:hAnsi="Arial" w:cs="Arial"/>
          <w:bCs/>
          <w:sz w:val="22"/>
          <w:szCs w:val="22"/>
        </w:rPr>
      </w:pPr>
    </w:p>
    <w:p w14:paraId="7534ABB1" w14:textId="5133177A" w:rsidR="0077423A" w:rsidRPr="0077423A" w:rsidRDefault="0077423A" w:rsidP="00DA61AF">
      <w:pPr>
        <w:rPr>
          <w:rFonts w:ascii="Arial" w:hAnsi="Arial" w:cs="Arial"/>
          <w:b/>
          <w:bCs/>
          <w:sz w:val="22"/>
          <w:szCs w:val="22"/>
        </w:rPr>
      </w:pPr>
      <w:r w:rsidRPr="0077423A">
        <w:rPr>
          <w:rFonts w:ascii="Arial" w:hAnsi="Arial" w:cs="Arial"/>
          <w:b/>
          <w:bCs/>
          <w:sz w:val="22"/>
          <w:szCs w:val="22"/>
        </w:rPr>
        <w:t>Specific Aims</w:t>
      </w:r>
    </w:p>
    <w:p w14:paraId="4F3B22A2" w14:textId="77777777" w:rsidR="00EC5852" w:rsidRDefault="00EC5852" w:rsidP="00AE6705">
      <w:pPr>
        <w:rPr>
          <w:rFonts w:ascii="Arial" w:hAnsi="Arial" w:cs="Arial"/>
          <w:sz w:val="22"/>
          <w:szCs w:val="22"/>
        </w:rPr>
      </w:pPr>
    </w:p>
    <w:p w14:paraId="5EEE5247" w14:textId="7AF2C9F8" w:rsidR="00AE6705" w:rsidRDefault="00AE6705" w:rsidP="00AE6705">
      <w:pPr>
        <w:rPr>
          <w:rFonts w:ascii="Arial" w:hAnsi="Arial" w:cs="Arial"/>
          <w:sz w:val="22"/>
          <w:szCs w:val="22"/>
        </w:rPr>
      </w:pPr>
      <w:r w:rsidRPr="00AE6705">
        <w:rPr>
          <w:rFonts w:ascii="Arial" w:hAnsi="Arial" w:cs="Arial"/>
          <w:b/>
          <w:bCs/>
          <w:i/>
          <w:sz w:val="22"/>
          <w:szCs w:val="22"/>
          <w:u w:val="single"/>
        </w:rPr>
        <w:t>Specific Aim 1</w:t>
      </w:r>
      <w:r w:rsidRPr="00AE6705">
        <w:rPr>
          <w:rFonts w:ascii="Arial" w:hAnsi="Arial" w:cs="Arial"/>
          <w:bCs/>
          <w:i/>
          <w:sz w:val="22"/>
          <w:szCs w:val="22"/>
          <w:u w:val="single"/>
        </w:rPr>
        <w:t>: Uncover chemotherapeutics that synergize with TEAD inhibitors to eliminate metastases</w:t>
      </w:r>
      <w:r w:rsidRPr="00AE6705">
        <w:rPr>
          <w:rFonts w:ascii="Arial" w:hAnsi="Arial" w:cs="Arial"/>
          <w:bCs/>
          <w:i/>
          <w:sz w:val="22"/>
          <w:szCs w:val="22"/>
        </w:rPr>
        <w:t>.</w:t>
      </w:r>
      <w:bookmarkStart w:id="0" w:name="OLE_LINK5"/>
      <w:bookmarkStart w:id="1" w:name="OLE_LINK6"/>
      <w:r w:rsidRPr="00AE6705">
        <w:rPr>
          <w:rFonts w:ascii="Arial" w:hAnsi="Arial" w:cs="Arial"/>
          <w:bCs/>
          <w:i/>
          <w:sz w:val="22"/>
          <w:szCs w:val="22"/>
        </w:rPr>
        <w:t xml:space="preserve"> </w:t>
      </w:r>
      <w:r w:rsidRPr="00AE6705">
        <w:rPr>
          <w:rFonts w:ascii="Arial" w:hAnsi="Arial" w:cs="Arial"/>
          <w:bCs/>
          <w:iCs/>
          <w:sz w:val="22"/>
          <w:szCs w:val="22"/>
        </w:rPr>
        <w:t xml:space="preserve">First, </w:t>
      </w:r>
      <w:r w:rsidRPr="00AE6705">
        <w:rPr>
          <w:rFonts w:ascii="Arial" w:hAnsi="Arial" w:cs="Arial"/>
          <w:sz w:val="22"/>
          <w:szCs w:val="22"/>
        </w:rPr>
        <w:t xml:space="preserve">we will test TEAD inhibitors currently entering the clinic in combination with standard of care (SOC) chemotherapy for metastatic TNBC to determine drug synergism on Patient Derived Xenografts (PDX). Next, selected drug combinations will be tested in 3D organoid invasion assays.  Finally, promising drug combinations will be tested in mice models with established lung metastases from PDX implants. </w:t>
      </w:r>
      <w:bookmarkEnd w:id="0"/>
      <w:bookmarkEnd w:id="1"/>
    </w:p>
    <w:p w14:paraId="71F7ACE9" w14:textId="45B15B88" w:rsidR="005D083D" w:rsidRDefault="005D083D" w:rsidP="00AE6705">
      <w:pPr>
        <w:rPr>
          <w:rFonts w:ascii="Arial" w:hAnsi="Arial" w:cs="Arial"/>
          <w:sz w:val="22"/>
          <w:szCs w:val="22"/>
        </w:rPr>
      </w:pPr>
      <w:r w:rsidRPr="00983E86">
        <w:rPr>
          <w:rFonts w:ascii="Arial" w:hAnsi="Arial" w:cs="Arial"/>
          <w:bCs/>
          <w:iCs/>
          <w:color w:val="000000" w:themeColor="text1"/>
          <w:sz w:val="22"/>
          <w:szCs w:val="22"/>
          <w:u w:val="single"/>
          <w:shd w:val="clear" w:color="auto" w:fill="FFFFFF"/>
        </w:rPr>
        <w:t xml:space="preserve">Aim1a: </w:t>
      </w:r>
      <w:r>
        <w:rPr>
          <w:rFonts w:ascii="Arial" w:hAnsi="Arial" w:cs="Arial"/>
          <w:bCs/>
          <w:iCs/>
          <w:color w:val="000000" w:themeColor="text1"/>
          <w:sz w:val="22"/>
          <w:szCs w:val="22"/>
          <w:u w:val="single"/>
          <w:shd w:val="clear" w:color="auto" w:fill="FFFFFF"/>
        </w:rPr>
        <w:t>D</w:t>
      </w:r>
      <w:r w:rsidRPr="00983E86">
        <w:rPr>
          <w:rFonts w:ascii="Arial" w:hAnsi="Arial" w:cs="Arial"/>
          <w:bCs/>
          <w:iCs/>
          <w:color w:val="000000" w:themeColor="text1"/>
          <w:sz w:val="22"/>
          <w:szCs w:val="22"/>
          <w:u w:val="single"/>
          <w:shd w:val="clear" w:color="auto" w:fill="FFFFFF"/>
        </w:rPr>
        <w:t xml:space="preserve">etermine synergistic combinations of </w:t>
      </w:r>
      <w:proofErr w:type="spellStart"/>
      <w:r w:rsidRPr="00983E86">
        <w:rPr>
          <w:rFonts w:ascii="Arial" w:hAnsi="Arial" w:cs="Arial"/>
          <w:bCs/>
          <w:iCs/>
          <w:color w:val="000000" w:themeColor="text1"/>
          <w:sz w:val="22"/>
          <w:szCs w:val="22"/>
          <w:u w:val="single"/>
          <w:shd w:val="clear" w:color="auto" w:fill="FFFFFF"/>
        </w:rPr>
        <w:t>iTEAD</w:t>
      </w:r>
      <w:proofErr w:type="spellEnd"/>
      <w:r w:rsidRPr="00983E86">
        <w:rPr>
          <w:rFonts w:ascii="Arial" w:hAnsi="Arial" w:cs="Arial"/>
          <w:bCs/>
          <w:iCs/>
          <w:color w:val="000000" w:themeColor="text1"/>
          <w:sz w:val="22"/>
          <w:szCs w:val="22"/>
          <w:u w:val="single"/>
          <w:shd w:val="clear" w:color="auto" w:fill="FFFFFF"/>
        </w:rPr>
        <w:t xml:space="preserve"> and chemothera</w:t>
      </w:r>
      <w:r>
        <w:rPr>
          <w:rFonts w:ascii="Arial" w:hAnsi="Arial" w:cs="Arial"/>
          <w:bCs/>
          <w:iCs/>
          <w:color w:val="000000" w:themeColor="text1"/>
          <w:sz w:val="22"/>
          <w:szCs w:val="22"/>
          <w:u w:val="single"/>
          <w:shd w:val="clear" w:color="auto" w:fill="FFFFFF"/>
        </w:rPr>
        <w:t xml:space="preserve">peutics </w:t>
      </w:r>
      <w:r w:rsidRPr="00983E86">
        <w:rPr>
          <w:rFonts w:ascii="Arial" w:hAnsi="Arial" w:cs="Arial"/>
          <w:bCs/>
          <w:iCs/>
          <w:color w:val="000000" w:themeColor="text1"/>
          <w:sz w:val="22"/>
          <w:szCs w:val="22"/>
          <w:u w:val="single"/>
          <w:shd w:val="clear" w:color="auto" w:fill="FFFFFF"/>
        </w:rPr>
        <w:t xml:space="preserve">in 2D and 3D </w:t>
      </w:r>
      <w:r w:rsidRPr="00983E86">
        <w:rPr>
          <w:rFonts w:ascii="Arial" w:hAnsi="Arial" w:cs="Arial"/>
          <w:bCs/>
          <w:i/>
          <w:color w:val="000000" w:themeColor="text1"/>
          <w:sz w:val="22"/>
          <w:szCs w:val="22"/>
          <w:u w:val="single"/>
          <w:shd w:val="clear" w:color="auto" w:fill="FFFFFF"/>
        </w:rPr>
        <w:t>in vitro</w:t>
      </w:r>
      <w:r w:rsidRPr="00983E86">
        <w:rPr>
          <w:rFonts w:ascii="Arial" w:hAnsi="Arial" w:cs="Arial"/>
          <w:bCs/>
          <w:iCs/>
          <w:color w:val="000000" w:themeColor="text1"/>
          <w:sz w:val="22"/>
          <w:szCs w:val="22"/>
          <w:u w:val="single"/>
          <w:shd w:val="clear" w:color="auto" w:fill="FFFFFF"/>
        </w:rPr>
        <w:t xml:space="preserve"> models.</w:t>
      </w:r>
    </w:p>
    <w:p w14:paraId="2B10BA81" w14:textId="77777777" w:rsidR="00612C6B" w:rsidRDefault="00612C6B" w:rsidP="00AE6705">
      <w:pPr>
        <w:rPr>
          <w:rFonts w:ascii="Arial" w:hAnsi="Arial" w:cs="Arial"/>
          <w:sz w:val="22"/>
          <w:szCs w:val="22"/>
        </w:rPr>
      </w:pPr>
    </w:p>
    <w:p w14:paraId="29AFE23A" w14:textId="77777777" w:rsidR="00483305" w:rsidRDefault="00483305" w:rsidP="00AE6705">
      <w:pPr>
        <w:rPr>
          <w:rFonts w:ascii="Arial" w:hAnsi="Arial" w:cs="Arial"/>
          <w:sz w:val="22"/>
          <w:szCs w:val="22"/>
        </w:rPr>
      </w:pPr>
    </w:p>
    <w:p w14:paraId="54803233" w14:textId="77777777" w:rsidR="00483305" w:rsidRDefault="00483305" w:rsidP="00AE6705">
      <w:pPr>
        <w:rPr>
          <w:rFonts w:ascii="Arial" w:hAnsi="Arial" w:cs="Arial"/>
          <w:sz w:val="22"/>
          <w:szCs w:val="22"/>
        </w:rPr>
      </w:pPr>
    </w:p>
    <w:p w14:paraId="48956707" w14:textId="77777777" w:rsidR="00483305" w:rsidRDefault="00483305" w:rsidP="00AE6705">
      <w:pPr>
        <w:rPr>
          <w:rFonts w:ascii="Arial" w:hAnsi="Arial" w:cs="Arial"/>
          <w:sz w:val="22"/>
          <w:szCs w:val="22"/>
        </w:rPr>
      </w:pPr>
    </w:p>
    <w:p w14:paraId="20D3433A" w14:textId="77777777" w:rsidR="00483305" w:rsidRDefault="00483305" w:rsidP="00AE6705">
      <w:pPr>
        <w:rPr>
          <w:rFonts w:ascii="Arial" w:hAnsi="Arial" w:cs="Arial"/>
          <w:sz w:val="22"/>
          <w:szCs w:val="22"/>
        </w:rPr>
      </w:pPr>
    </w:p>
    <w:p w14:paraId="297A2996" w14:textId="5036A059" w:rsidR="00612C6B" w:rsidRDefault="00483305" w:rsidP="00AE6705">
      <w:pPr>
        <w:rPr>
          <w:rFonts w:ascii="Arial" w:hAnsi="Arial" w:cs="Arial"/>
          <w:sz w:val="22"/>
          <w:szCs w:val="22"/>
        </w:rPr>
      </w:pPr>
      <w:r>
        <w:rPr>
          <w:rFonts w:ascii="Arial" w:hAnsi="Arial" w:cs="Arial"/>
          <w:noProof/>
          <w:sz w:val="22"/>
          <w:szCs w:val="22"/>
        </w:rPr>
        <w:drawing>
          <wp:anchor distT="0" distB="0" distL="114300" distR="114300" simplePos="0" relativeHeight="251659264" behindDoc="1" locked="0" layoutInCell="1" allowOverlap="1" wp14:anchorId="00AB947D" wp14:editId="0FB205E3">
            <wp:simplePos x="0" y="0"/>
            <wp:positionH relativeFrom="column">
              <wp:posOffset>4537075</wp:posOffset>
            </wp:positionH>
            <wp:positionV relativeFrom="paragraph">
              <wp:posOffset>0</wp:posOffset>
            </wp:positionV>
            <wp:extent cx="2112010" cy="2362200"/>
            <wp:effectExtent l="0" t="0" r="0" b="0"/>
            <wp:wrapTight wrapText="bothSides">
              <wp:wrapPolygon edited="0">
                <wp:start x="0" y="0"/>
                <wp:lineTo x="0" y="21484"/>
                <wp:lineTo x="21431" y="21484"/>
                <wp:lineTo x="21431" y="0"/>
                <wp:lineTo x="0" y="0"/>
              </wp:wrapPolygon>
            </wp:wrapTight>
            <wp:docPr id="84910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2289" name="Picture 849102289"/>
                    <pic:cNvPicPr/>
                  </pic:nvPicPr>
                  <pic:blipFill>
                    <a:blip r:embed="rId4">
                      <a:extLst>
                        <a:ext uri="{28A0092B-C50C-407E-A947-70E740481C1C}">
                          <a14:useLocalDpi xmlns:a14="http://schemas.microsoft.com/office/drawing/2010/main" val="0"/>
                        </a:ext>
                      </a:extLst>
                    </a:blip>
                    <a:stretch>
                      <a:fillRect/>
                    </a:stretch>
                  </pic:blipFill>
                  <pic:spPr>
                    <a:xfrm>
                      <a:off x="0" y="0"/>
                      <a:ext cx="2112010" cy="2362200"/>
                    </a:xfrm>
                    <a:prstGeom prst="rect">
                      <a:avLst/>
                    </a:prstGeom>
                  </pic:spPr>
                </pic:pic>
              </a:graphicData>
            </a:graphic>
            <wp14:sizeRelH relativeFrom="page">
              <wp14:pctWidth>0</wp14:pctWidth>
            </wp14:sizeRelH>
            <wp14:sizeRelV relativeFrom="page">
              <wp14:pctHeight>0</wp14:pctHeight>
            </wp14:sizeRelV>
          </wp:anchor>
        </w:drawing>
      </w:r>
      <w:r w:rsidR="008E3FD1">
        <w:rPr>
          <w:rFonts w:ascii="Arial" w:hAnsi="Arial" w:cs="Arial"/>
          <w:sz w:val="22"/>
          <w:szCs w:val="22"/>
        </w:rPr>
        <w:t xml:space="preserve">To determine which TNBC subtype would </w:t>
      </w:r>
      <w:r w:rsidR="004272DB">
        <w:rPr>
          <w:rFonts w:ascii="Arial" w:hAnsi="Arial" w:cs="Arial"/>
          <w:sz w:val="22"/>
          <w:szCs w:val="22"/>
        </w:rPr>
        <w:t xml:space="preserve">better </w:t>
      </w:r>
      <w:r w:rsidR="008E3FD1">
        <w:rPr>
          <w:rFonts w:ascii="Arial" w:hAnsi="Arial" w:cs="Arial"/>
          <w:sz w:val="22"/>
          <w:szCs w:val="22"/>
        </w:rPr>
        <w:t xml:space="preserve">respond </w:t>
      </w:r>
      <w:r w:rsidR="004272DB">
        <w:rPr>
          <w:rFonts w:ascii="Arial" w:hAnsi="Arial" w:cs="Arial"/>
          <w:sz w:val="22"/>
          <w:szCs w:val="22"/>
        </w:rPr>
        <w:t xml:space="preserve">to </w:t>
      </w:r>
      <w:r w:rsidR="008E3FD1">
        <w:rPr>
          <w:rFonts w:ascii="Arial" w:hAnsi="Arial" w:cs="Arial"/>
          <w:sz w:val="22"/>
          <w:szCs w:val="22"/>
        </w:rPr>
        <w:t>our proposed combination therapy, w</w:t>
      </w:r>
      <w:r w:rsidR="00FE2B3A">
        <w:rPr>
          <w:rFonts w:ascii="Arial" w:hAnsi="Arial" w:cs="Arial"/>
          <w:sz w:val="22"/>
          <w:szCs w:val="22"/>
        </w:rPr>
        <w:t xml:space="preserve">e have started testing TEAD inhibitors on human breast cancer cell lines that represent different subtypes of TNBC human disease. </w:t>
      </w:r>
      <w:proofErr w:type="spellStart"/>
      <w:r w:rsidR="00FE2B3A">
        <w:rPr>
          <w:rFonts w:ascii="Arial" w:hAnsi="Arial" w:cs="Arial"/>
          <w:sz w:val="22"/>
          <w:szCs w:val="22"/>
        </w:rPr>
        <w:t>iTEAD</w:t>
      </w:r>
      <w:proofErr w:type="spellEnd"/>
      <w:r w:rsidR="00FE2B3A">
        <w:rPr>
          <w:rFonts w:ascii="Arial" w:hAnsi="Arial" w:cs="Arial"/>
          <w:sz w:val="22"/>
          <w:szCs w:val="22"/>
        </w:rPr>
        <w:t xml:space="preserve"> treatment is shown to decrease 3D invasion in two models of TNBC; mesenchymal and baselike-</w:t>
      </w:r>
      <w:proofErr w:type="gramStart"/>
      <w:r w:rsidR="00FE2B3A">
        <w:rPr>
          <w:rFonts w:ascii="Arial" w:hAnsi="Arial" w:cs="Arial"/>
          <w:sz w:val="22"/>
          <w:szCs w:val="22"/>
        </w:rPr>
        <w:t>2  (</w:t>
      </w:r>
      <w:proofErr w:type="gramEnd"/>
      <w:r w:rsidR="00FE2B3A">
        <w:rPr>
          <w:rFonts w:ascii="Arial" w:hAnsi="Arial" w:cs="Arial"/>
          <w:sz w:val="22"/>
          <w:szCs w:val="22"/>
        </w:rPr>
        <w:t xml:space="preserve">Figure1). Next, we tested the impact of </w:t>
      </w:r>
      <w:proofErr w:type="spellStart"/>
      <w:r w:rsidR="00FE2B3A">
        <w:rPr>
          <w:rFonts w:ascii="Arial" w:hAnsi="Arial" w:cs="Arial"/>
          <w:sz w:val="22"/>
          <w:szCs w:val="22"/>
        </w:rPr>
        <w:t>iTEAD</w:t>
      </w:r>
      <w:proofErr w:type="spellEnd"/>
      <w:r w:rsidR="00FE2B3A">
        <w:rPr>
          <w:rFonts w:ascii="Arial" w:hAnsi="Arial" w:cs="Arial"/>
          <w:sz w:val="22"/>
          <w:szCs w:val="22"/>
        </w:rPr>
        <w:t xml:space="preserve"> </w:t>
      </w:r>
      <w:r w:rsidR="00362EB7">
        <w:rPr>
          <w:rFonts w:ascii="Arial" w:hAnsi="Arial" w:cs="Arial"/>
          <w:sz w:val="22"/>
          <w:szCs w:val="22"/>
        </w:rPr>
        <w:t xml:space="preserve">(VT107 and VT3989) </w:t>
      </w:r>
      <w:r w:rsidR="004272DB">
        <w:rPr>
          <w:rFonts w:ascii="Arial" w:hAnsi="Arial" w:cs="Arial"/>
          <w:sz w:val="22"/>
          <w:szCs w:val="22"/>
        </w:rPr>
        <w:t>with</w:t>
      </w:r>
      <w:r w:rsidR="00FE2B3A">
        <w:rPr>
          <w:rFonts w:ascii="Arial" w:hAnsi="Arial" w:cs="Arial"/>
          <w:sz w:val="22"/>
          <w:szCs w:val="22"/>
        </w:rPr>
        <w:t xml:space="preserve"> chemotherapy </w:t>
      </w:r>
      <w:r w:rsidR="004272DB">
        <w:rPr>
          <w:rFonts w:ascii="Arial" w:hAnsi="Arial" w:cs="Arial"/>
          <w:sz w:val="22"/>
          <w:szCs w:val="22"/>
        </w:rPr>
        <w:t>(</w:t>
      </w:r>
      <w:proofErr w:type="spellStart"/>
      <w:r w:rsidR="004272DB">
        <w:rPr>
          <w:rFonts w:ascii="Arial" w:hAnsi="Arial" w:cs="Arial"/>
          <w:sz w:val="22"/>
          <w:szCs w:val="22"/>
        </w:rPr>
        <w:t>Paclitaxol</w:t>
      </w:r>
      <w:proofErr w:type="spellEnd"/>
      <w:r w:rsidR="004272DB">
        <w:rPr>
          <w:rFonts w:ascii="Arial" w:hAnsi="Arial" w:cs="Arial"/>
          <w:sz w:val="22"/>
          <w:szCs w:val="22"/>
        </w:rPr>
        <w:t xml:space="preserve"> and Doxorubicin)</w:t>
      </w:r>
      <w:r w:rsidR="00FE2B3A">
        <w:rPr>
          <w:rFonts w:ascii="Arial" w:hAnsi="Arial" w:cs="Arial"/>
          <w:sz w:val="22"/>
          <w:szCs w:val="22"/>
        </w:rPr>
        <w:t xml:space="preserve"> on the proliferation of these cell lines to determine any change in </w:t>
      </w:r>
      <w:r w:rsidR="004272DB">
        <w:rPr>
          <w:rFonts w:ascii="Arial" w:hAnsi="Arial" w:cs="Arial"/>
          <w:sz w:val="22"/>
          <w:szCs w:val="22"/>
        </w:rPr>
        <w:t>drug</w:t>
      </w:r>
      <w:r w:rsidR="00FE2B3A">
        <w:rPr>
          <w:rFonts w:ascii="Arial" w:hAnsi="Arial" w:cs="Arial"/>
          <w:sz w:val="22"/>
          <w:szCs w:val="22"/>
        </w:rPr>
        <w:t xml:space="preserve"> sensitivity. No </w:t>
      </w:r>
      <w:r w:rsidR="00C56546">
        <w:rPr>
          <w:rFonts w:ascii="Arial" w:hAnsi="Arial" w:cs="Arial"/>
          <w:sz w:val="22"/>
          <w:szCs w:val="22"/>
        </w:rPr>
        <w:t xml:space="preserve">significant </w:t>
      </w:r>
      <w:r w:rsidR="00FE2B3A">
        <w:rPr>
          <w:rFonts w:ascii="Arial" w:hAnsi="Arial" w:cs="Arial"/>
          <w:sz w:val="22"/>
          <w:szCs w:val="22"/>
        </w:rPr>
        <w:t xml:space="preserve">shift was observed in the IC50 of doxycycline or paclitaxel combination treatment with </w:t>
      </w:r>
      <w:proofErr w:type="spellStart"/>
      <w:r w:rsidR="00FE2B3A">
        <w:rPr>
          <w:rFonts w:ascii="Arial" w:hAnsi="Arial" w:cs="Arial"/>
          <w:sz w:val="22"/>
          <w:szCs w:val="22"/>
        </w:rPr>
        <w:t>iTEAD</w:t>
      </w:r>
      <w:proofErr w:type="spellEnd"/>
      <w:r w:rsidR="00C56546">
        <w:rPr>
          <w:rFonts w:ascii="Arial" w:hAnsi="Arial" w:cs="Arial"/>
          <w:sz w:val="22"/>
          <w:szCs w:val="22"/>
        </w:rPr>
        <w:t xml:space="preserve"> (Figure2</w:t>
      </w:r>
      <w:r>
        <w:rPr>
          <w:rFonts w:ascii="Arial" w:hAnsi="Arial" w:cs="Arial"/>
          <w:sz w:val="22"/>
          <w:szCs w:val="22"/>
        </w:rPr>
        <w:t xml:space="preserve"> and 3</w:t>
      </w:r>
      <w:r w:rsidR="00C56546">
        <w:rPr>
          <w:rFonts w:ascii="Arial" w:hAnsi="Arial" w:cs="Arial"/>
          <w:sz w:val="22"/>
          <w:szCs w:val="22"/>
        </w:rPr>
        <w:t>)</w:t>
      </w:r>
      <w:r w:rsidR="00FE2B3A">
        <w:rPr>
          <w:rFonts w:ascii="Arial" w:hAnsi="Arial" w:cs="Arial"/>
          <w:sz w:val="22"/>
          <w:szCs w:val="22"/>
        </w:rPr>
        <w:t xml:space="preserve">. </w:t>
      </w:r>
      <w:r w:rsidR="008E3FD1">
        <w:rPr>
          <w:rFonts w:ascii="Arial" w:hAnsi="Arial" w:cs="Arial"/>
          <w:sz w:val="22"/>
          <w:szCs w:val="22"/>
        </w:rPr>
        <w:t xml:space="preserve">It is possible that the drug synergism </w:t>
      </w:r>
      <w:r w:rsidR="00A77F25">
        <w:rPr>
          <w:rFonts w:ascii="Arial" w:hAnsi="Arial" w:cs="Arial"/>
          <w:sz w:val="22"/>
          <w:szCs w:val="22"/>
        </w:rPr>
        <w:t>is</w:t>
      </w:r>
      <w:r w:rsidR="008E3FD1">
        <w:rPr>
          <w:rFonts w:ascii="Arial" w:hAnsi="Arial" w:cs="Arial"/>
          <w:sz w:val="22"/>
          <w:szCs w:val="22"/>
        </w:rPr>
        <w:t xml:space="preserve"> not observed on the proliferation of the cells but rather </w:t>
      </w:r>
      <w:r w:rsidR="005E11D4">
        <w:rPr>
          <w:rFonts w:ascii="Arial" w:hAnsi="Arial" w:cs="Arial"/>
          <w:sz w:val="22"/>
          <w:szCs w:val="22"/>
        </w:rPr>
        <w:t xml:space="preserve">on their </w:t>
      </w:r>
      <w:r w:rsidR="008E3FD1">
        <w:rPr>
          <w:rFonts w:ascii="Arial" w:hAnsi="Arial" w:cs="Arial"/>
          <w:sz w:val="22"/>
          <w:szCs w:val="22"/>
        </w:rPr>
        <w:t>metastatic</w:t>
      </w:r>
      <w:r w:rsidR="00A77F25">
        <w:rPr>
          <w:rFonts w:ascii="Arial" w:hAnsi="Arial" w:cs="Arial"/>
          <w:sz w:val="22"/>
          <w:szCs w:val="22"/>
        </w:rPr>
        <w:t xml:space="preserve"> and distant site colonization</w:t>
      </w:r>
      <w:r w:rsidR="008E3FD1">
        <w:rPr>
          <w:rFonts w:ascii="Arial" w:hAnsi="Arial" w:cs="Arial"/>
          <w:sz w:val="22"/>
          <w:szCs w:val="22"/>
        </w:rPr>
        <w:t xml:space="preserve"> ability. Thus</w:t>
      </w:r>
      <w:r w:rsidR="00FE2B3A">
        <w:rPr>
          <w:rFonts w:ascii="Arial" w:hAnsi="Arial" w:cs="Arial"/>
          <w:sz w:val="22"/>
          <w:szCs w:val="22"/>
        </w:rPr>
        <w:t xml:space="preserve">, we will next perform </w:t>
      </w:r>
      <w:r w:rsidR="00A154F2" w:rsidRPr="00A154F2">
        <w:rPr>
          <w:rFonts w:ascii="Arial" w:hAnsi="Arial" w:cs="Arial"/>
          <w:i/>
          <w:iCs/>
          <w:sz w:val="22"/>
          <w:szCs w:val="22"/>
        </w:rPr>
        <w:t>in vitro</w:t>
      </w:r>
      <w:r w:rsidR="00A154F2">
        <w:rPr>
          <w:rFonts w:ascii="Arial" w:hAnsi="Arial" w:cs="Arial"/>
          <w:sz w:val="22"/>
          <w:szCs w:val="22"/>
        </w:rPr>
        <w:t xml:space="preserve"> </w:t>
      </w:r>
      <w:r w:rsidR="00FE2B3A">
        <w:rPr>
          <w:rFonts w:ascii="Arial" w:hAnsi="Arial" w:cs="Arial"/>
          <w:sz w:val="22"/>
          <w:szCs w:val="22"/>
        </w:rPr>
        <w:t>3D invasion assays</w:t>
      </w:r>
      <w:r w:rsidR="005E11D4">
        <w:rPr>
          <w:rFonts w:ascii="Arial" w:hAnsi="Arial" w:cs="Arial"/>
          <w:sz w:val="22"/>
          <w:szCs w:val="22"/>
        </w:rPr>
        <w:t xml:space="preserve"> with combination therapy and </w:t>
      </w:r>
      <w:r w:rsidR="00484380">
        <w:rPr>
          <w:rFonts w:ascii="Arial" w:hAnsi="Arial" w:cs="Arial"/>
          <w:sz w:val="22"/>
          <w:szCs w:val="22"/>
        </w:rPr>
        <w:t>proceed</w:t>
      </w:r>
      <w:r w:rsidR="005E11D4">
        <w:rPr>
          <w:rFonts w:ascii="Arial" w:hAnsi="Arial" w:cs="Arial"/>
          <w:sz w:val="22"/>
          <w:szCs w:val="22"/>
        </w:rPr>
        <w:t xml:space="preserve"> to corresponding subtypes of PDX to </w:t>
      </w:r>
      <w:r w:rsidR="00A154F2">
        <w:rPr>
          <w:rFonts w:ascii="Arial" w:hAnsi="Arial" w:cs="Arial"/>
          <w:sz w:val="22"/>
          <w:szCs w:val="22"/>
        </w:rPr>
        <w:t>assess metastasis in mouse models</w:t>
      </w:r>
      <w:r w:rsidR="005E11D4">
        <w:rPr>
          <w:rFonts w:ascii="Arial" w:hAnsi="Arial" w:cs="Arial"/>
          <w:sz w:val="22"/>
          <w:szCs w:val="22"/>
        </w:rPr>
        <w:t>.</w:t>
      </w:r>
      <w:r w:rsidR="00A77F25">
        <w:rPr>
          <w:rFonts w:ascii="Arial" w:hAnsi="Arial" w:cs="Arial"/>
          <w:sz w:val="22"/>
          <w:szCs w:val="22"/>
        </w:rPr>
        <w:t xml:space="preserve"> </w:t>
      </w:r>
    </w:p>
    <w:p w14:paraId="62026C55" w14:textId="49E16C5B" w:rsidR="00A77F25" w:rsidRDefault="00A77F25" w:rsidP="00AE6705">
      <w:pPr>
        <w:rPr>
          <w:rFonts w:ascii="Arial" w:hAnsi="Arial" w:cs="Arial"/>
          <w:sz w:val="22"/>
          <w:szCs w:val="22"/>
        </w:rPr>
      </w:pPr>
    </w:p>
    <w:p w14:paraId="129CA009" w14:textId="7F77A8F2" w:rsidR="00A77F25" w:rsidRDefault="00A77F25" w:rsidP="00483305">
      <w:pPr>
        <w:jc w:val="center"/>
        <w:rPr>
          <w:rFonts w:ascii="Arial" w:hAnsi="Arial" w:cs="Arial"/>
          <w:sz w:val="22"/>
          <w:szCs w:val="22"/>
        </w:rPr>
      </w:pPr>
    </w:p>
    <w:p w14:paraId="5A08670C" w14:textId="442480AA" w:rsidR="00483305" w:rsidRDefault="00483305" w:rsidP="00AE6705">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58240" behindDoc="1" locked="0" layoutInCell="1" allowOverlap="1" wp14:anchorId="369D6A17" wp14:editId="30479DA5">
            <wp:simplePos x="0" y="0"/>
            <wp:positionH relativeFrom="column">
              <wp:posOffset>910590</wp:posOffset>
            </wp:positionH>
            <wp:positionV relativeFrom="paragraph">
              <wp:posOffset>75565</wp:posOffset>
            </wp:positionV>
            <wp:extent cx="4714240" cy="2061210"/>
            <wp:effectExtent l="0" t="0" r="0" b="0"/>
            <wp:wrapTight wrapText="bothSides">
              <wp:wrapPolygon edited="0">
                <wp:start x="0" y="0"/>
                <wp:lineTo x="0" y="21427"/>
                <wp:lineTo x="21530" y="21427"/>
                <wp:lineTo x="21530" y="0"/>
                <wp:lineTo x="0" y="0"/>
              </wp:wrapPolygon>
            </wp:wrapTight>
            <wp:docPr id="480570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70737" name="Picture 480570737"/>
                    <pic:cNvPicPr/>
                  </pic:nvPicPr>
                  <pic:blipFill>
                    <a:blip r:embed="rId5">
                      <a:extLst>
                        <a:ext uri="{28A0092B-C50C-407E-A947-70E740481C1C}">
                          <a14:useLocalDpi xmlns:a14="http://schemas.microsoft.com/office/drawing/2010/main" val="0"/>
                        </a:ext>
                      </a:extLst>
                    </a:blip>
                    <a:stretch>
                      <a:fillRect/>
                    </a:stretch>
                  </pic:blipFill>
                  <pic:spPr>
                    <a:xfrm>
                      <a:off x="0" y="0"/>
                      <a:ext cx="4714240" cy="2061210"/>
                    </a:xfrm>
                    <a:prstGeom prst="rect">
                      <a:avLst/>
                    </a:prstGeom>
                  </pic:spPr>
                </pic:pic>
              </a:graphicData>
            </a:graphic>
            <wp14:sizeRelH relativeFrom="page">
              <wp14:pctWidth>0</wp14:pctWidth>
            </wp14:sizeRelH>
            <wp14:sizeRelV relativeFrom="page">
              <wp14:pctHeight>0</wp14:pctHeight>
            </wp14:sizeRelV>
          </wp:anchor>
        </w:drawing>
      </w:r>
    </w:p>
    <w:p w14:paraId="5A1BDE49" w14:textId="2E29CD19" w:rsidR="00483305" w:rsidRDefault="00483305" w:rsidP="00AE6705">
      <w:pPr>
        <w:rPr>
          <w:rFonts w:ascii="Arial" w:hAnsi="Arial" w:cs="Arial"/>
          <w:sz w:val="22"/>
          <w:szCs w:val="22"/>
        </w:rPr>
      </w:pPr>
    </w:p>
    <w:p w14:paraId="6EF8514C" w14:textId="0A23807C" w:rsidR="00483305" w:rsidRDefault="00483305" w:rsidP="00AE6705">
      <w:pPr>
        <w:rPr>
          <w:rFonts w:ascii="Arial" w:hAnsi="Arial" w:cs="Arial"/>
          <w:sz w:val="22"/>
          <w:szCs w:val="22"/>
        </w:rPr>
      </w:pPr>
    </w:p>
    <w:p w14:paraId="765343BC" w14:textId="0065CFD0" w:rsidR="00483305" w:rsidRDefault="00483305" w:rsidP="00AE6705">
      <w:pPr>
        <w:rPr>
          <w:rFonts w:ascii="Arial" w:hAnsi="Arial" w:cs="Arial"/>
          <w:sz w:val="22"/>
          <w:szCs w:val="22"/>
        </w:rPr>
      </w:pPr>
    </w:p>
    <w:p w14:paraId="73B8688E" w14:textId="609A175C" w:rsidR="00483305" w:rsidRDefault="00483305" w:rsidP="00AE6705">
      <w:pPr>
        <w:rPr>
          <w:rFonts w:ascii="Arial" w:hAnsi="Arial" w:cs="Arial"/>
          <w:sz w:val="22"/>
          <w:szCs w:val="22"/>
        </w:rPr>
      </w:pPr>
    </w:p>
    <w:p w14:paraId="24E013F6" w14:textId="6FF19D2E" w:rsidR="00483305" w:rsidRDefault="00483305" w:rsidP="00AE6705">
      <w:pPr>
        <w:rPr>
          <w:rFonts w:ascii="Arial" w:hAnsi="Arial" w:cs="Arial"/>
          <w:sz w:val="22"/>
          <w:szCs w:val="22"/>
        </w:rPr>
      </w:pPr>
    </w:p>
    <w:p w14:paraId="686FF506" w14:textId="10327573" w:rsidR="00483305" w:rsidRDefault="00483305" w:rsidP="00AE6705">
      <w:pPr>
        <w:rPr>
          <w:rFonts w:ascii="Arial" w:hAnsi="Arial" w:cs="Arial"/>
          <w:sz w:val="22"/>
          <w:szCs w:val="22"/>
        </w:rPr>
      </w:pPr>
    </w:p>
    <w:p w14:paraId="6FE3E57D" w14:textId="5166D29A" w:rsidR="00483305" w:rsidRDefault="00483305" w:rsidP="00AE6705">
      <w:pPr>
        <w:rPr>
          <w:rFonts w:ascii="Arial" w:hAnsi="Arial" w:cs="Arial"/>
          <w:sz w:val="22"/>
          <w:szCs w:val="22"/>
        </w:rPr>
      </w:pPr>
    </w:p>
    <w:p w14:paraId="200E38FA" w14:textId="2E515606" w:rsidR="00483305" w:rsidRDefault="00483305" w:rsidP="00AE6705">
      <w:pPr>
        <w:rPr>
          <w:rFonts w:ascii="Arial" w:hAnsi="Arial" w:cs="Arial"/>
          <w:sz w:val="22"/>
          <w:szCs w:val="22"/>
        </w:rPr>
      </w:pPr>
    </w:p>
    <w:p w14:paraId="64202BF9" w14:textId="288560E7" w:rsidR="00483305" w:rsidRDefault="00483305" w:rsidP="00AE6705">
      <w:pPr>
        <w:rPr>
          <w:rFonts w:ascii="Arial" w:hAnsi="Arial" w:cs="Arial"/>
          <w:sz w:val="22"/>
          <w:szCs w:val="22"/>
        </w:rPr>
      </w:pPr>
    </w:p>
    <w:p w14:paraId="645CAE70" w14:textId="04E4CEFC" w:rsidR="00483305" w:rsidRDefault="00483305" w:rsidP="00AE6705">
      <w:pPr>
        <w:rPr>
          <w:rFonts w:ascii="Arial" w:hAnsi="Arial" w:cs="Arial"/>
          <w:sz w:val="22"/>
          <w:szCs w:val="22"/>
        </w:rPr>
      </w:pPr>
    </w:p>
    <w:p w14:paraId="51437F29" w14:textId="4F669042" w:rsidR="0090540D" w:rsidRDefault="00362EB7" w:rsidP="00AE6705">
      <w:pPr>
        <w:rPr>
          <w:rFonts w:ascii="Arial" w:hAnsi="Arial" w:cs="Arial"/>
          <w:sz w:val="22"/>
          <w:szCs w:val="22"/>
        </w:rPr>
      </w:pPr>
      <w:r>
        <w:rPr>
          <w:rFonts w:ascii="Arial" w:hAnsi="Arial" w:cs="Arial"/>
          <w:sz w:val="22"/>
          <w:szCs w:val="22"/>
        </w:rPr>
        <w:t xml:space="preserve"> </w:t>
      </w:r>
    </w:p>
    <w:p w14:paraId="0E296294" w14:textId="69001B4E" w:rsidR="00483305" w:rsidRPr="00AE6705" w:rsidRDefault="00483305" w:rsidP="00AE6705">
      <w:pPr>
        <w:rPr>
          <w:rFonts w:ascii="Arial" w:hAnsi="Arial" w:cs="Arial"/>
          <w:sz w:val="22"/>
          <w:szCs w:val="22"/>
        </w:rPr>
      </w:pPr>
    </w:p>
    <w:p w14:paraId="35F1AD3D" w14:textId="539D414C" w:rsidR="00483305" w:rsidRDefault="00483305" w:rsidP="00AE6705">
      <w:pPr>
        <w:rPr>
          <w:rFonts w:ascii="Arial" w:hAnsi="Arial" w:cs="Arial"/>
          <w:b/>
          <w:bCs/>
          <w:i/>
          <w:iCs/>
          <w:sz w:val="22"/>
          <w:szCs w:val="22"/>
          <w:u w:val="single"/>
        </w:rPr>
      </w:pPr>
      <w:r>
        <w:rPr>
          <w:rFonts w:ascii="Arial" w:hAnsi="Arial" w:cs="Arial"/>
          <w:noProof/>
          <w:sz w:val="22"/>
          <w:szCs w:val="22"/>
        </w:rPr>
        <w:drawing>
          <wp:anchor distT="0" distB="0" distL="114300" distR="114300" simplePos="0" relativeHeight="251660288" behindDoc="1" locked="0" layoutInCell="1" allowOverlap="1" wp14:anchorId="678F1F7F" wp14:editId="322574FD">
            <wp:simplePos x="0" y="0"/>
            <wp:positionH relativeFrom="column">
              <wp:posOffset>969010</wp:posOffset>
            </wp:positionH>
            <wp:positionV relativeFrom="paragraph">
              <wp:posOffset>56515</wp:posOffset>
            </wp:positionV>
            <wp:extent cx="4645025" cy="1927860"/>
            <wp:effectExtent l="0" t="0" r="3175" b="2540"/>
            <wp:wrapTight wrapText="bothSides">
              <wp:wrapPolygon edited="0">
                <wp:start x="0" y="0"/>
                <wp:lineTo x="0" y="21486"/>
                <wp:lineTo x="21556" y="21486"/>
                <wp:lineTo x="21556" y="0"/>
                <wp:lineTo x="0" y="0"/>
              </wp:wrapPolygon>
            </wp:wrapTight>
            <wp:docPr id="1810814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14333" name="Picture 1810814333"/>
                    <pic:cNvPicPr/>
                  </pic:nvPicPr>
                  <pic:blipFill>
                    <a:blip r:embed="rId6">
                      <a:extLst>
                        <a:ext uri="{28A0092B-C50C-407E-A947-70E740481C1C}">
                          <a14:useLocalDpi xmlns:a14="http://schemas.microsoft.com/office/drawing/2010/main" val="0"/>
                        </a:ext>
                      </a:extLst>
                    </a:blip>
                    <a:stretch>
                      <a:fillRect/>
                    </a:stretch>
                  </pic:blipFill>
                  <pic:spPr>
                    <a:xfrm>
                      <a:off x="0" y="0"/>
                      <a:ext cx="4645025" cy="1927860"/>
                    </a:xfrm>
                    <a:prstGeom prst="rect">
                      <a:avLst/>
                    </a:prstGeom>
                  </pic:spPr>
                </pic:pic>
              </a:graphicData>
            </a:graphic>
            <wp14:sizeRelH relativeFrom="page">
              <wp14:pctWidth>0</wp14:pctWidth>
            </wp14:sizeRelH>
            <wp14:sizeRelV relativeFrom="page">
              <wp14:pctHeight>0</wp14:pctHeight>
            </wp14:sizeRelV>
          </wp:anchor>
        </w:drawing>
      </w:r>
    </w:p>
    <w:p w14:paraId="10630ABC" w14:textId="7C389FC9" w:rsidR="00483305" w:rsidRDefault="00483305" w:rsidP="00AE6705">
      <w:pPr>
        <w:rPr>
          <w:rFonts w:ascii="Arial" w:hAnsi="Arial" w:cs="Arial"/>
          <w:b/>
          <w:bCs/>
          <w:i/>
          <w:iCs/>
          <w:sz w:val="22"/>
          <w:szCs w:val="22"/>
          <w:u w:val="single"/>
        </w:rPr>
      </w:pPr>
    </w:p>
    <w:p w14:paraId="7E6D21A3" w14:textId="04BAD2D2" w:rsidR="00483305" w:rsidRDefault="00483305" w:rsidP="00AE6705">
      <w:pPr>
        <w:rPr>
          <w:rFonts w:ascii="Arial" w:hAnsi="Arial" w:cs="Arial"/>
          <w:b/>
          <w:bCs/>
          <w:i/>
          <w:iCs/>
          <w:sz w:val="22"/>
          <w:szCs w:val="22"/>
          <w:u w:val="single"/>
        </w:rPr>
      </w:pPr>
    </w:p>
    <w:p w14:paraId="7B67EB99" w14:textId="4BE19A58" w:rsidR="00483305" w:rsidRDefault="00483305" w:rsidP="00AE6705">
      <w:pPr>
        <w:rPr>
          <w:rFonts w:ascii="Arial" w:hAnsi="Arial" w:cs="Arial"/>
          <w:b/>
          <w:bCs/>
          <w:i/>
          <w:iCs/>
          <w:sz w:val="22"/>
          <w:szCs w:val="22"/>
          <w:u w:val="single"/>
        </w:rPr>
      </w:pPr>
    </w:p>
    <w:p w14:paraId="3E00F241" w14:textId="79C615BC" w:rsidR="00483305" w:rsidRDefault="00483305" w:rsidP="00AE6705">
      <w:pPr>
        <w:rPr>
          <w:rFonts w:ascii="Arial" w:hAnsi="Arial" w:cs="Arial"/>
          <w:b/>
          <w:bCs/>
          <w:i/>
          <w:iCs/>
          <w:sz w:val="22"/>
          <w:szCs w:val="22"/>
          <w:u w:val="single"/>
        </w:rPr>
      </w:pPr>
    </w:p>
    <w:p w14:paraId="39E34ACF" w14:textId="53E40D60" w:rsidR="00483305" w:rsidRDefault="00483305" w:rsidP="00AE6705">
      <w:pPr>
        <w:rPr>
          <w:rFonts w:ascii="Arial" w:hAnsi="Arial" w:cs="Arial"/>
          <w:b/>
          <w:bCs/>
          <w:i/>
          <w:iCs/>
          <w:sz w:val="22"/>
          <w:szCs w:val="22"/>
          <w:u w:val="single"/>
        </w:rPr>
      </w:pPr>
    </w:p>
    <w:p w14:paraId="71C56A1B" w14:textId="42831B13" w:rsidR="00483305" w:rsidRDefault="00483305" w:rsidP="00AE6705">
      <w:pPr>
        <w:rPr>
          <w:rFonts w:ascii="Arial" w:hAnsi="Arial" w:cs="Arial"/>
          <w:b/>
          <w:bCs/>
          <w:i/>
          <w:iCs/>
          <w:sz w:val="22"/>
          <w:szCs w:val="22"/>
          <w:u w:val="single"/>
        </w:rPr>
      </w:pPr>
    </w:p>
    <w:p w14:paraId="21C47534" w14:textId="32E63622" w:rsidR="00483305" w:rsidRDefault="00483305" w:rsidP="00AE6705">
      <w:pPr>
        <w:rPr>
          <w:rFonts w:ascii="Arial" w:hAnsi="Arial" w:cs="Arial"/>
          <w:b/>
          <w:bCs/>
          <w:i/>
          <w:iCs/>
          <w:sz w:val="22"/>
          <w:szCs w:val="22"/>
          <w:u w:val="single"/>
        </w:rPr>
      </w:pPr>
    </w:p>
    <w:p w14:paraId="5700D260" w14:textId="072FB53F" w:rsidR="00483305" w:rsidRDefault="00483305" w:rsidP="00AE6705">
      <w:pPr>
        <w:rPr>
          <w:rFonts w:ascii="Arial" w:hAnsi="Arial" w:cs="Arial"/>
          <w:b/>
          <w:bCs/>
          <w:i/>
          <w:iCs/>
          <w:sz w:val="22"/>
          <w:szCs w:val="22"/>
          <w:u w:val="single"/>
        </w:rPr>
      </w:pPr>
    </w:p>
    <w:p w14:paraId="1B94DEC3" w14:textId="3EF2031F" w:rsidR="00483305" w:rsidRDefault="00483305" w:rsidP="00AE6705">
      <w:pPr>
        <w:rPr>
          <w:rFonts w:ascii="Arial" w:hAnsi="Arial" w:cs="Arial"/>
          <w:b/>
          <w:bCs/>
          <w:i/>
          <w:iCs/>
          <w:sz w:val="22"/>
          <w:szCs w:val="22"/>
          <w:u w:val="single"/>
        </w:rPr>
      </w:pPr>
    </w:p>
    <w:p w14:paraId="65C4CC58" w14:textId="3070B4CE" w:rsidR="00483305" w:rsidRDefault="00483305" w:rsidP="00AE6705">
      <w:pPr>
        <w:rPr>
          <w:rFonts w:ascii="Arial" w:hAnsi="Arial" w:cs="Arial"/>
          <w:b/>
          <w:bCs/>
          <w:i/>
          <w:iCs/>
          <w:sz w:val="22"/>
          <w:szCs w:val="22"/>
          <w:u w:val="single"/>
        </w:rPr>
      </w:pPr>
    </w:p>
    <w:p w14:paraId="3975CC96" w14:textId="524E83D7" w:rsidR="00483305" w:rsidRDefault="00483305" w:rsidP="00AE6705">
      <w:pPr>
        <w:rPr>
          <w:rFonts w:ascii="Arial" w:hAnsi="Arial" w:cs="Arial"/>
          <w:b/>
          <w:bCs/>
          <w:i/>
          <w:iCs/>
          <w:sz w:val="22"/>
          <w:szCs w:val="22"/>
          <w:u w:val="single"/>
        </w:rPr>
      </w:pPr>
    </w:p>
    <w:p w14:paraId="0CF85728" w14:textId="77777777" w:rsidR="00483305" w:rsidRDefault="00483305" w:rsidP="00AE6705">
      <w:pPr>
        <w:rPr>
          <w:rFonts w:ascii="Arial" w:hAnsi="Arial" w:cs="Arial"/>
          <w:b/>
          <w:bCs/>
          <w:i/>
          <w:iCs/>
          <w:sz w:val="22"/>
          <w:szCs w:val="22"/>
          <w:u w:val="single"/>
        </w:rPr>
      </w:pPr>
    </w:p>
    <w:p w14:paraId="55A59C05" w14:textId="77777777" w:rsidR="004C102B" w:rsidRDefault="004C102B" w:rsidP="00483305">
      <w:pPr>
        <w:rPr>
          <w:rFonts w:ascii="Arial" w:hAnsi="Arial" w:cs="Arial"/>
          <w:sz w:val="22"/>
          <w:szCs w:val="22"/>
        </w:rPr>
      </w:pPr>
    </w:p>
    <w:p w14:paraId="6DE5D7C5" w14:textId="77777777" w:rsidR="005E11D4" w:rsidRPr="005D083D" w:rsidRDefault="005E11D4" w:rsidP="005E11D4">
      <w:pPr>
        <w:rPr>
          <w:rFonts w:ascii="Arial" w:hAnsi="Arial" w:cs="Arial"/>
          <w:sz w:val="22"/>
          <w:szCs w:val="22"/>
          <w:u w:val="single"/>
        </w:rPr>
      </w:pPr>
      <w:r w:rsidRPr="005D083D">
        <w:rPr>
          <w:rFonts w:ascii="Arial" w:hAnsi="Arial" w:cs="Arial"/>
          <w:sz w:val="22"/>
          <w:szCs w:val="22"/>
          <w:u w:val="single"/>
        </w:rPr>
        <w:t xml:space="preserve">Aim1b: Examine synergism of </w:t>
      </w:r>
      <w:proofErr w:type="spellStart"/>
      <w:r w:rsidRPr="005D083D">
        <w:rPr>
          <w:rFonts w:ascii="Arial" w:hAnsi="Arial" w:cs="Arial"/>
          <w:sz w:val="22"/>
          <w:szCs w:val="22"/>
          <w:u w:val="single"/>
        </w:rPr>
        <w:t>iTEAD</w:t>
      </w:r>
      <w:proofErr w:type="spellEnd"/>
      <w:r w:rsidRPr="005D083D">
        <w:rPr>
          <w:rFonts w:ascii="Arial" w:hAnsi="Arial" w:cs="Arial"/>
          <w:sz w:val="22"/>
          <w:szCs w:val="22"/>
          <w:u w:val="single"/>
        </w:rPr>
        <w:t xml:space="preserve"> and chemotherapeutics combination in vivo.</w:t>
      </w:r>
    </w:p>
    <w:p w14:paraId="2ADC1F21" w14:textId="77777777" w:rsidR="005E11D4" w:rsidRDefault="005E11D4" w:rsidP="00483305">
      <w:pPr>
        <w:rPr>
          <w:rFonts w:ascii="Arial" w:hAnsi="Arial" w:cs="Arial"/>
          <w:sz w:val="22"/>
          <w:szCs w:val="22"/>
        </w:rPr>
      </w:pPr>
    </w:p>
    <w:p w14:paraId="3DD566B3" w14:textId="2494D201" w:rsidR="004C102B" w:rsidRDefault="00483305" w:rsidP="00483305">
      <w:pPr>
        <w:rPr>
          <w:rFonts w:ascii="Arial" w:hAnsi="Arial" w:cs="Arial"/>
          <w:sz w:val="22"/>
          <w:szCs w:val="22"/>
        </w:rPr>
      </w:pPr>
      <w:r>
        <w:rPr>
          <w:rFonts w:ascii="Arial" w:hAnsi="Arial" w:cs="Arial"/>
          <w:sz w:val="22"/>
          <w:szCs w:val="22"/>
        </w:rPr>
        <w:t xml:space="preserve">Next, </w:t>
      </w:r>
      <w:r w:rsidR="009764B4">
        <w:rPr>
          <w:rFonts w:ascii="Arial" w:hAnsi="Arial" w:cs="Arial"/>
          <w:sz w:val="22"/>
          <w:szCs w:val="22"/>
        </w:rPr>
        <w:t xml:space="preserve">we used the </w:t>
      </w:r>
      <w:r>
        <w:rPr>
          <w:rFonts w:ascii="Arial" w:hAnsi="Arial" w:cs="Arial"/>
          <w:sz w:val="22"/>
          <w:szCs w:val="22"/>
        </w:rPr>
        <w:t xml:space="preserve">triple negative </w:t>
      </w:r>
      <w:r w:rsidR="009764B4">
        <w:rPr>
          <w:rFonts w:ascii="Arial" w:hAnsi="Arial" w:cs="Arial"/>
          <w:sz w:val="22"/>
          <w:szCs w:val="22"/>
        </w:rPr>
        <w:t>b</w:t>
      </w:r>
      <w:r w:rsidR="009764B4" w:rsidRPr="009764B4">
        <w:rPr>
          <w:rFonts w:ascii="Arial" w:hAnsi="Arial" w:cs="Arial"/>
          <w:sz w:val="22"/>
          <w:szCs w:val="22"/>
        </w:rPr>
        <w:t xml:space="preserve">asal-like </w:t>
      </w:r>
      <w:r>
        <w:rPr>
          <w:rFonts w:ascii="Arial" w:hAnsi="Arial" w:cs="Arial"/>
          <w:sz w:val="22"/>
          <w:szCs w:val="22"/>
        </w:rPr>
        <w:t>cell line 4T1 that is syngeneic to BALB/c</w:t>
      </w:r>
      <w:r w:rsidR="005D083D">
        <w:rPr>
          <w:rFonts w:ascii="Arial" w:hAnsi="Arial" w:cs="Arial"/>
          <w:sz w:val="22"/>
          <w:szCs w:val="22"/>
        </w:rPr>
        <w:t xml:space="preserve"> mice</w:t>
      </w:r>
      <w:r>
        <w:rPr>
          <w:rFonts w:ascii="Arial" w:hAnsi="Arial" w:cs="Arial"/>
          <w:sz w:val="22"/>
          <w:szCs w:val="22"/>
        </w:rPr>
        <w:t xml:space="preserve"> to test combination therapy in an immune competent mouse model. </w:t>
      </w:r>
      <w:r w:rsidR="007A4153">
        <w:rPr>
          <w:rFonts w:ascii="Arial" w:hAnsi="Arial" w:cs="Arial"/>
          <w:sz w:val="22"/>
          <w:szCs w:val="22"/>
        </w:rPr>
        <w:t>F</w:t>
      </w:r>
      <w:r w:rsidR="004172C5">
        <w:rPr>
          <w:rFonts w:ascii="Arial" w:hAnsi="Arial" w:cs="Arial"/>
          <w:sz w:val="22"/>
          <w:szCs w:val="22"/>
        </w:rPr>
        <w:t xml:space="preserve">irst, we tested </w:t>
      </w:r>
      <w:r w:rsidR="007A4153">
        <w:rPr>
          <w:rFonts w:ascii="Arial" w:hAnsi="Arial" w:cs="Arial"/>
          <w:sz w:val="22"/>
          <w:szCs w:val="22"/>
        </w:rPr>
        <w:t xml:space="preserve">the effect of </w:t>
      </w:r>
      <w:proofErr w:type="spellStart"/>
      <w:r w:rsidR="007A4153">
        <w:rPr>
          <w:rFonts w:ascii="Arial" w:hAnsi="Arial" w:cs="Arial"/>
          <w:sz w:val="22"/>
          <w:szCs w:val="22"/>
        </w:rPr>
        <w:t>iTEAD</w:t>
      </w:r>
      <w:proofErr w:type="spellEnd"/>
      <w:r w:rsidR="007A4153">
        <w:rPr>
          <w:rFonts w:ascii="Arial" w:hAnsi="Arial" w:cs="Arial"/>
          <w:sz w:val="22"/>
          <w:szCs w:val="22"/>
        </w:rPr>
        <w:t xml:space="preserve"> treatment alone on </w:t>
      </w:r>
      <w:r w:rsidR="004C102B">
        <w:rPr>
          <w:rFonts w:ascii="Arial" w:hAnsi="Arial" w:cs="Arial"/>
          <w:sz w:val="22"/>
          <w:szCs w:val="22"/>
        </w:rPr>
        <w:t>3D invasion of 4T1 spheres</w:t>
      </w:r>
      <w:r w:rsidR="005C55F0">
        <w:rPr>
          <w:rFonts w:ascii="Arial" w:hAnsi="Arial" w:cs="Arial"/>
          <w:sz w:val="22"/>
          <w:szCs w:val="22"/>
        </w:rPr>
        <w:t xml:space="preserve">. </w:t>
      </w:r>
      <w:r w:rsidR="004C102B">
        <w:rPr>
          <w:rFonts w:ascii="Arial" w:hAnsi="Arial" w:cs="Arial"/>
          <w:sz w:val="22"/>
          <w:szCs w:val="22"/>
        </w:rPr>
        <w:t xml:space="preserve"> </w:t>
      </w:r>
      <w:r w:rsidR="007A4153">
        <w:rPr>
          <w:rFonts w:ascii="Arial" w:hAnsi="Arial" w:cs="Arial"/>
          <w:sz w:val="22"/>
          <w:szCs w:val="22"/>
        </w:rPr>
        <w:t xml:space="preserve">Invasion in </w:t>
      </w:r>
      <w:r w:rsidR="005C55F0">
        <w:rPr>
          <w:rFonts w:ascii="Arial" w:hAnsi="Arial" w:cs="Arial"/>
          <w:sz w:val="22"/>
          <w:szCs w:val="22"/>
        </w:rPr>
        <w:t xml:space="preserve">3D was </w:t>
      </w:r>
      <w:r w:rsidR="007A4153">
        <w:rPr>
          <w:rFonts w:ascii="Arial" w:hAnsi="Arial" w:cs="Arial"/>
          <w:sz w:val="22"/>
          <w:szCs w:val="22"/>
        </w:rPr>
        <w:t xml:space="preserve">significantly </w:t>
      </w:r>
      <w:r w:rsidR="005C55F0">
        <w:rPr>
          <w:rFonts w:ascii="Arial" w:hAnsi="Arial" w:cs="Arial"/>
          <w:sz w:val="22"/>
          <w:szCs w:val="22"/>
        </w:rPr>
        <w:t>decreased</w:t>
      </w:r>
      <w:r w:rsidR="007A4153">
        <w:rPr>
          <w:rFonts w:ascii="Arial" w:hAnsi="Arial" w:cs="Arial"/>
          <w:sz w:val="22"/>
          <w:szCs w:val="22"/>
        </w:rPr>
        <w:t xml:space="preserve"> consist with what we observed with other TNBC cell lines</w:t>
      </w:r>
      <w:r w:rsidR="005C55F0">
        <w:rPr>
          <w:rFonts w:ascii="Arial" w:hAnsi="Arial" w:cs="Arial"/>
          <w:sz w:val="22"/>
          <w:szCs w:val="22"/>
        </w:rPr>
        <w:t xml:space="preserve"> </w:t>
      </w:r>
      <w:r w:rsidR="004C102B">
        <w:rPr>
          <w:rFonts w:ascii="Arial" w:hAnsi="Arial" w:cs="Arial"/>
          <w:sz w:val="22"/>
          <w:szCs w:val="22"/>
        </w:rPr>
        <w:t xml:space="preserve">(Figure 4). </w:t>
      </w:r>
      <w:r w:rsidR="004C102B" w:rsidRPr="00A154F2">
        <w:rPr>
          <w:rFonts w:ascii="Arial" w:hAnsi="Arial" w:cs="Arial"/>
          <w:i/>
          <w:iCs/>
          <w:sz w:val="22"/>
          <w:szCs w:val="22"/>
        </w:rPr>
        <w:t>In vitro</w:t>
      </w:r>
      <w:r w:rsidR="004C102B">
        <w:rPr>
          <w:rFonts w:ascii="Arial" w:hAnsi="Arial" w:cs="Arial"/>
          <w:sz w:val="22"/>
          <w:szCs w:val="22"/>
        </w:rPr>
        <w:t xml:space="preserve">, </w:t>
      </w:r>
      <w:r>
        <w:rPr>
          <w:rFonts w:ascii="Arial" w:hAnsi="Arial" w:cs="Arial"/>
          <w:sz w:val="22"/>
          <w:szCs w:val="22"/>
        </w:rPr>
        <w:t>4T1 cells</w:t>
      </w:r>
      <w:r w:rsidR="004C102B">
        <w:rPr>
          <w:rFonts w:ascii="Arial" w:hAnsi="Arial" w:cs="Arial"/>
          <w:sz w:val="22"/>
          <w:szCs w:val="22"/>
        </w:rPr>
        <w:t xml:space="preserve"> </w:t>
      </w:r>
      <w:r>
        <w:rPr>
          <w:rFonts w:ascii="Arial" w:hAnsi="Arial" w:cs="Arial"/>
          <w:sz w:val="22"/>
          <w:szCs w:val="22"/>
        </w:rPr>
        <w:t xml:space="preserve">were more sensitive to chemotherapy agents (doxorubicin and paclitaxel) when in combination with </w:t>
      </w:r>
      <w:proofErr w:type="spellStart"/>
      <w:r>
        <w:rPr>
          <w:rFonts w:ascii="Arial" w:hAnsi="Arial" w:cs="Arial"/>
          <w:sz w:val="22"/>
          <w:szCs w:val="22"/>
        </w:rPr>
        <w:t>iTEAD</w:t>
      </w:r>
      <w:proofErr w:type="spellEnd"/>
      <w:r>
        <w:rPr>
          <w:rFonts w:ascii="Arial" w:hAnsi="Arial" w:cs="Arial"/>
          <w:sz w:val="22"/>
          <w:szCs w:val="22"/>
        </w:rPr>
        <w:t xml:space="preserve"> treatment</w:t>
      </w:r>
      <w:r w:rsidR="004272DB">
        <w:rPr>
          <w:rFonts w:ascii="Arial" w:hAnsi="Arial" w:cs="Arial"/>
          <w:sz w:val="22"/>
          <w:szCs w:val="22"/>
        </w:rPr>
        <w:t xml:space="preserve"> resulting in a shift of their IC50 (Figure 5).</w:t>
      </w:r>
    </w:p>
    <w:p w14:paraId="4BE4EEA3" w14:textId="650E3794" w:rsidR="00483305" w:rsidRDefault="004C102B" w:rsidP="00AE6705">
      <w:pPr>
        <w:rPr>
          <w:rFonts w:ascii="Arial" w:hAnsi="Arial" w:cs="Arial"/>
          <w:b/>
          <w:bCs/>
          <w:i/>
          <w:iCs/>
          <w:sz w:val="22"/>
          <w:szCs w:val="22"/>
          <w:u w:val="single"/>
        </w:rPr>
      </w:pPr>
      <w:r>
        <w:rPr>
          <w:rFonts w:ascii="Arial" w:hAnsi="Arial" w:cs="Arial"/>
          <w:noProof/>
          <w:sz w:val="22"/>
          <w:szCs w:val="22"/>
        </w:rPr>
        <w:drawing>
          <wp:anchor distT="0" distB="0" distL="114300" distR="114300" simplePos="0" relativeHeight="251662336" behindDoc="1" locked="0" layoutInCell="1" allowOverlap="1" wp14:anchorId="1283E30C" wp14:editId="03598ABD">
            <wp:simplePos x="0" y="0"/>
            <wp:positionH relativeFrom="column">
              <wp:posOffset>1653540</wp:posOffset>
            </wp:positionH>
            <wp:positionV relativeFrom="paragraph">
              <wp:posOffset>264160</wp:posOffset>
            </wp:positionV>
            <wp:extent cx="4953635" cy="1813560"/>
            <wp:effectExtent l="0" t="0" r="0" b="2540"/>
            <wp:wrapTight wrapText="bothSides">
              <wp:wrapPolygon edited="0">
                <wp:start x="0" y="0"/>
                <wp:lineTo x="0" y="21479"/>
                <wp:lineTo x="21542" y="21479"/>
                <wp:lineTo x="21542" y="0"/>
                <wp:lineTo x="0" y="0"/>
              </wp:wrapPolygon>
            </wp:wrapTight>
            <wp:docPr id="1639079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79293" name="Picture 1639079293"/>
                    <pic:cNvPicPr/>
                  </pic:nvPicPr>
                  <pic:blipFill>
                    <a:blip r:embed="rId7">
                      <a:extLst>
                        <a:ext uri="{28A0092B-C50C-407E-A947-70E740481C1C}">
                          <a14:useLocalDpi xmlns:a14="http://schemas.microsoft.com/office/drawing/2010/main" val="0"/>
                        </a:ext>
                      </a:extLst>
                    </a:blip>
                    <a:stretch>
                      <a:fillRect/>
                    </a:stretch>
                  </pic:blipFill>
                  <pic:spPr>
                    <a:xfrm>
                      <a:off x="0" y="0"/>
                      <a:ext cx="4953635" cy="18135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noProof/>
          <w:sz w:val="22"/>
          <w:szCs w:val="22"/>
          <w:u w:val="single"/>
        </w:rPr>
        <w:drawing>
          <wp:anchor distT="0" distB="0" distL="114300" distR="114300" simplePos="0" relativeHeight="251661312" behindDoc="1" locked="0" layoutInCell="1" allowOverlap="1" wp14:anchorId="58D31CC6" wp14:editId="763D414C">
            <wp:simplePos x="0" y="0"/>
            <wp:positionH relativeFrom="column">
              <wp:posOffset>45720</wp:posOffset>
            </wp:positionH>
            <wp:positionV relativeFrom="paragraph">
              <wp:posOffset>150495</wp:posOffset>
            </wp:positionV>
            <wp:extent cx="1463040" cy="3010535"/>
            <wp:effectExtent l="0" t="0" r="0" b="0"/>
            <wp:wrapTight wrapText="bothSides">
              <wp:wrapPolygon edited="0">
                <wp:start x="0" y="0"/>
                <wp:lineTo x="0" y="21504"/>
                <wp:lineTo x="21375" y="21504"/>
                <wp:lineTo x="21375" y="0"/>
                <wp:lineTo x="0" y="0"/>
              </wp:wrapPolygon>
            </wp:wrapTight>
            <wp:docPr id="1864287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87899" name="Picture 1864287899"/>
                    <pic:cNvPicPr/>
                  </pic:nvPicPr>
                  <pic:blipFill>
                    <a:blip r:embed="rId8">
                      <a:extLst>
                        <a:ext uri="{28A0092B-C50C-407E-A947-70E740481C1C}">
                          <a14:useLocalDpi xmlns:a14="http://schemas.microsoft.com/office/drawing/2010/main" val="0"/>
                        </a:ext>
                      </a:extLst>
                    </a:blip>
                    <a:stretch>
                      <a:fillRect/>
                    </a:stretch>
                  </pic:blipFill>
                  <pic:spPr>
                    <a:xfrm>
                      <a:off x="0" y="0"/>
                      <a:ext cx="1463040" cy="3010535"/>
                    </a:xfrm>
                    <a:prstGeom prst="rect">
                      <a:avLst/>
                    </a:prstGeom>
                  </pic:spPr>
                </pic:pic>
              </a:graphicData>
            </a:graphic>
            <wp14:sizeRelH relativeFrom="page">
              <wp14:pctWidth>0</wp14:pctWidth>
            </wp14:sizeRelH>
            <wp14:sizeRelV relativeFrom="page">
              <wp14:pctHeight>0</wp14:pctHeight>
            </wp14:sizeRelV>
          </wp:anchor>
        </w:drawing>
      </w:r>
    </w:p>
    <w:p w14:paraId="2E1765D8" w14:textId="4A9C0FE6" w:rsidR="00483305" w:rsidRDefault="00483305" w:rsidP="00AE6705">
      <w:pPr>
        <w:rPr>
          <w:rFonts w:ascii="Arial" w:hAnsi="Arial" w:cs="Arial"/>
          <w:b/>
          <w:bCs/>
          <w:i/>
          <w:iCs/>
          <w:sz w:val="22"/>
          <w:szCs w:val="22"/>
          <w:u w:val="single"/>
        </w:rPr>
      </w:pPr>
    </w:p>
    <w:p w14:paraId="4051EC4E" w14:textId="77777777" w:rsidR="004C102B" w:rsidRDefault="004C102B" w:rsidP="00AE6705">
      <w:pPr>
        <w:rPr>
          <w:rFonts w:ascii="Arial" w:hAnsi="Arial" w:cs="Arial"/>
          <w:b/>
          <w:bCs/>
          <w:i/>
          <w:iCs/>
          <w:sz w:val="22"/>
          <w:szCs w:val="22"/>
          <w:u w:val="single"/>
        </w:rPr>
      </w:pPr>
    </w:p>
    <w:p w14:paraId="24561D0F" w14:textId="77777777" w:rsidR="004C102B" w:rsidRDefault="004C102B" w:rsidP="00AE6705">
      <w:pPr>
        <w:rPr>
          <w:rFonts w:ascii="Arial" w:hAnsi="Arial" w:cs="Arial"/>
          <w:b/>
          <w:bCs/>
          <w:i/>
          <w:iCs/>
          <w:sz w:val="22"/>
          <w:szCs w:val="22"/>
          <w:u w:val="single"/>
        </w:rPr>
      </w:pPr>
    </w:p>
    <w:p w14:paraId="69FC91D0" w14:textId="77777777" w:rsidR="004C102B" w:rsidRDefault="004C102B" w:rsidP="00AE6705">
      <w:pPr>
        <w:rPr>
          <w:rFonts w:ascii="Arial" w:hAnsi="Arial" w:cs="Arial"/>
          <w:b/>
          <w:bCs/>
          <w:i/>
          <w:iCs/>
          <w:sz w:val="22"/>
          <w:szCs w:val="22"/>
          <w:u w:val="single"/>
        </w:rPr>
      </w:pPr>
    </w:p>
    <w:p w14:paraId="64043F1E" w14:textId="77777777" w:rsidR="004C102B" w:rsidRDefault="004C102B" w:rsidP="00AE6705">
      <w:pPr>
        <w:rPr>
          <w:rFonts w:ascii="Arial" w:hAnsi="Arial" w:cs="Arial"/>
          <w:b/>
          <w:bCs/>
          <w:i/>
          <w:iCs/>
          <w:sz w:val="22"/>
          <w:szCs w:val="22"/>
          <w:u w:val="single"/>
        </w:rPr>
      </w:pPr>
    </w:p>
    <w:p w14:paraId="310AB48E" w14:textId="77777777" w:rsidR="004C102B" w:rsidRDefault="004C102B" w:rsidP="00AE6705">
      <w:pPr>
        <w:rPr>
          <w:rFonts w:ascii="Arial" w:hAnsi="Arial" w:cs="Arial"/>
          <w:b/>
          <w:bCs/>
          <w:i/>
          <w:iCs/>
          <w:sz w:val="22"/>
          <w:szCs w:val="22"/>
          <w:u w:val="single"/>
        </w:rPr>
      </w:pPr>
    </w:p>
    <w:p w14:paraId="0E38C2BA" w14:textId="77777777" w:rsidR="005D083D" w:rsidRDefault="005D083D" w:rsidP="00AE6705">
      <w:pPr>
        <w:rPr>
          <w:rFonts w:ascii="Arial" w:hAnsi="Arial" w:cs="Arial"/>
          <w:b/>
          <w:bCs/>
          <w:i/>
          <w:iCs/>
          <w:sz w:val="22"/>
          <w:szCs w:val="22"/>
          <w:u w:val="single"/>
        </w:rPr>
      </w:pPr>
    </w:p>
    <w:p w14:paraId="38619E8D" w14:textId="77777777" w:rsidR="004C102B" w:rsidRDefault="004C102B" w:rsidP="00AE6705">
      <w:pPr>
        <w:rPr>
          <w:rFonts w:ascii="Arial" w:hAnsi="Arial" w:cs="Arial"/>
          <w:b/>
          <w:bCs/>
          <w:i/>
          <w:iCs/>
          <w:sz w:val="22"/>
          <w:szCs w:val="22"/>
          <w:u w:val="single"/>
        </w:rPr>
      </w:pPr>
    </w:p>
    <w:p w14:paraId="61DCC6BA" w14:textId="77777777" w:rsidR="005D083D" w:rsidRDefault="005D083D" w:rsidP="00AE6705">
      <w:pPr>
        <w:rPr>
          <w:rFonts w:ascii="Arial" w:hAnsi="Arial" w:cs="Arial"/>
          <w:b/>
          <w:bCs/>
          <w:i/>
          <w:iCs/>
          <w:sz w:val="22"/>
          <w:szCs w:val="22"/>
          <w:u w:val="single"/>
        </w:rPr>
      </w:pPr>
    </w:p>
    <w:p w14:paraId="38131C31" w14:textId="2BA342A3" w:rsidR="004172C5" w:rsidRPr="004172C5" w:rsidRDefault="005C55F0" w:rsidP="00AE6705">
      <w:pPr>
        <w:rPr>
          <w:rFonts w:ascii="Arial" w:hAnsi="Arial" w:cs="Arial"/>
          <w:sz w:val="22"/>
          <w:szCs w:val="22"/>
        </w:rPr>
      </w:pPr>
      <w:r w:rsidRPr="00A154F2">
        <w:rPr>
          <w:rFonts w:ascii="Arial" w:hAnsi="Arial" w:cs="Arial"/>
          <w:i/>
          <w:iCs/>
          <w:sz w:val="22"/>
          <w:szCs w:val="22"/>
        </w:rPr>
        <w:lastRenderedPageBreak/>
        <w:t>In vivo</w:t>
      </w:r>
      <w:r>
        <w:rPr>
          <w:rFonts w:ascii="Arial" w:hAnsi="Arial" w:cs="Arial"/>
          <w:sz w:val="22"/>
          <w:szCs w:val="22"/>
        </w:rPr>
        <w:t>, t</w:t>
      </w:r>
      <w:r w:rsidR="004172C5">
        <w:rPr>
          <w:rFonts w:ascii="Arial" w:hAnsi="Arial" w:cs="Arial"/>
          <w:sz w:val="22"/>
          <w:szCs w:val="22"/>
        </w:rPr>
        <w:t xml:space="preserve">here was no effect on tumor size after </w:t>
      </w:r>
      <w:proofErr w:type="spellStart"/>
      <w:r w:rsidR="004172C5">
        <w:rPr>
          <w:rFonts w:ascii="Arial" w:hAnsi="Arial" w:cs="Arial"/>
          <w:sz w:val="22"/>
          <w:szCs w:val="22"/>
        </w:rPr>
        <w:t>iTEAD</w:t>
      </w:r>
      <w:proofErr w:type="spellEnd"/>
      <w:r w:rsidR="004172C5">
        <w:rPr>
          <w:rFonts w:ascii="Arial" w:hAnsi="Arial" w:cs="Arial"/>
          <w:sz w:val="22"/>
          <w:szCs w:val="22"/>
        </w:rPr>
        <w:t xml:space="preserve"> alone treat</w:t>
      </w:r>
      <w:r>
        <w:rPr>
          <w:rFonts w:ascii="Arial" w:hAnsi="Arial" w:cs="Arial"/>
          <w:sz w:val="22"/>
          <w:szCs w:val="22"/>
        </w:rPr>
        <w:t>ment</w:t>
      </w:r>
      <w:r w:rsidR="004172C5">
        <w:rPr>
          <w:rFonts w:ascii="Arial" w:hAnsi="Arial" w:cs="Arial"/>
          <w:sz w:val="22"/>
          <w:szCs w:val="22"/>
        </w:rPr>
        <w:t xml:space="preserve"> as we have seen previously with other models, yet as expected doxorubicin treatment significantly reduced the primary tumor size. When in combination, </w:t>
      </w:r>
      <w:proofErr w:type="spellStart"/>
      <w:r w:rsidR="004272DB">
        <w:rPr>
          <w:rFonts w:ascii="Arial" w:hAnsi="Arial" w:cs="Arial"/>
          <w:sz w:val="22"/>
          <w:szCs w:val="22"/>
        </w:rPr>
        <w:t>iTEAD</w:t>
      </w:r>
      <w:proofErr w:type="spellEnd"/>
      <w:r w:rsidR="004272DB">
        <w:rPr>
          <w:rFonts w:ascii="Arial" w:hAnsi="Arial" w:cs="Arial"/>
          <w:sz w:val="22"/>
          <w:szCs w:val="22"/>
        </w:rPr>
        <w:t xml:space="preserve"> and Doxorubicin treatment showed </w:t>
      </w:r>
      <w:r w:rsidR="004172C5">
        <w:rPr>
          <w:rFonts w:ascii="Arial" w:hAnsi="Arial" w:cs="Arial"/>
          <w:sz w:val="22"/>
          <w:szCs w:val="22"/>
        </w:rPr>
        <w:t xml:space="preserve">a </w:t>
      </w:r>
      <w:r w:rsidR="004272DB">
        <w:rPr>
          <w:rFonts w:ascii="Arial" w:hAnsi="Arial" w:cs="Arial"/>
          <w:sz w:val="22"/>
          <w:szCs w:val="22"/>
        </w:rPr>
        <w:t xml:space="preserve">modest </w:t>
      </w:r>
      <w:r w:rsidR="004172C5">
        <w:rPr>
          <w:rFonts w:ascii="Arial" w:hAnsi="Arial" w:cs="Arial"/>
          <w:sz w:val="22"/>
          <w:szCs w:val="22"/>
        </w:rPr>
        <w:t xml:space="preserve">reduction </w:t>
      </w:r>
      <w:r w:rsidR="004272DB">
        <w:rPr>
          <w:rFonts w:ascii="Arial" w:hAnsi="Arial" w:cs="Arial"/>
          <w:sz w:val="22"/>
          <w:szCs w:val="22"/>
        </w:rPr>
        <w:t xml:space="preserve">in tumor size </w:t>
      </w:r>
      <w:r w:rsidR="004172C5">
        <w:rPr>
          <w:rFonts w:ascii="Arial" w:hAnsi="Arial" w:cs="Arial"/>
          <w:sz w:val="22"/>
          <w:szCs w:val="22"/>
        </w:rPr>
        <w:t>(Figure 6</w:t>
      </w:r>
      <w:r w:rsidR="004272DB">
        <w:rPr>
          <w:rFonts w:ascii="Arial" w:hAnsi="Arial" w:cs="Arial"/>
          <w:sz w:val="22"/>
          <w:szCs w:val="22"/>
        </w:rPr>
        <w:t xml:space="preserve"> and 7</w:t>
      </w:r>
      <w:r w:rsidR="004172C5">
        <w:rPr>
          <w:rFonts w:ascii="Arial" w:hAnsi="Arial" w:cs="Arial"/>
          <w:sz w:val="22"/>
          <w:szCs w:val="22"/>
        </w:rPr>
        <w:t xml:space="preserve">). </w:t>
      </w:r>
      <w:r w:rsidR="00A40E3F">
        <w:rPr>
          <w:rFonts w:ascii="Arial" w:hAnsi="Arial" w:cs="Arial"/>
          <w:sz w:val="22"/>
          <w:szCs w:val="22"/>
        </w:rPr>
        <w:t xml:space="preserve">Lung metastasis was observed in all groups yet large nodules were mostly seen in the vehicle treated group. Further histological analysis will determine the effect of treatment on </w:t>
      </w:r>
      <w:r w:rsidR="00A154F2">
        <w:rPr>
          <w:rFonts w:ascii="Arial" w:hAnsi="Arial" w:cs="Arial"/>
          <w:sz w:val="22"/>
          <w:szCs w:val="22"/>
        </w:rPr>
        <w:t xml:space="preserve">the </w:t>
      </w:r>
      <w:r w:rsidR="00A40E3F">
        <w:rPr>
          <w:rFonts w:ascii="Arial" w:hAnsi="Arial" w:cs="Arial"/>
          <w:sz w:val="22"/>
          <w:szCs w:val="22"/>
        </w:rPr>
        <w:t xml:space="preserve">metastatic load (Figure 8). </w:t>
      </w:r>
      <w:r w:rsidR="00DE55B6">
        <w:rPr>
          <w:rFonts w:ascii="Arial" w:hAnsi="Arial" w:cs="Arial"/>
          <w:sz w:val="22"/>
          <w:szCs w:val="22"/>
        </w:rPr>
        <w:t xml:space="preserve">Tumors and lung tissue will be sequenced to determine gene expression changes upon different treatments. </w:t>
      </w:r>
    </w:p>
    <w:p w14:paraId="7A16270A" w14:textId="1FBB7D57" w:rsidR="004C102B" w:rsidRDefault="004272DB" w:rsidP="00AE6705">
      <w:pPr>
        <w:rPr>
          <w:rFonts w:ascii="Arial" w:hAnsi="Arial" w:cs="Arial"/>
          <w:b/>
          <w:bCs/>
          <w:i/>
          <w:iCs/>
          <w:sz w:val="22"/>
          <w:szCs w:val="22"/>
          <w:u w:val="single"/>
        </w:rPr>
      </w:pPr>
      <w:r w:rsidRPr="004172C5">
        <w:rPr>
          <w:rFonts w:ascii="Arial" w:hAnsi="Arial" w:cs="Arial"/>
          <w:noProof/>
          <w:sz w:val="22"/>
          <w:szCs w:val="22"/>
        </w:rPr>
        <w:drawing>
          <wp:anchor distT="0" distB="0" distL="114300" distR="114300" simplePos="0" relativeHeight="251664384" behindDoc="1" locked="0" layoutInCell="1" allowOverlap="1" wp14:anchorId="5467984A" wp14:editId="6605051E">
            <wp:simplePos x="0" y="0"/>
            <wp:positionH relativeFrom="column">
              <wp:posOffset>3210560</wp:posOffset>
            </wp:positionH>
            <wp:positionV relativeFrom="paragraph">
              <wp:posOffset>89535</wp:posOffset>
            </wp:positionV>
            <wp:extent cx="1651000" cy="2451100"/>
            <wp:effectExtent l="0" t="0" r="0" b="0"/>
            <wp:wrapTight wrapText="bothSides">
              <wp:wrapPolygon edited="0">
                <wp:start x="0" y="0"/>
                <wp:lineTo x="0" y="21488"/>
                <wp:lineTo x="21434" y="21488"/>
                <wp:lineTo x="21434" y="0"/>
                <wp:lineTo x="0" y="0"/>
              </wp:wrapPolygon>
            </wp:wrapTight>
            <wp:docPr id="171310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9803" name=""/>
                    <pic:cNvPicPr/>
                  </pic:nvPicPr>
                  <pic:blipFill>
                    <a:blip r:embed="rId9">
                      <a:extLst>
                        <a:ext uri="{28A0092B-C50C-407E-A947-70E740481C1C}">
                          <a14:useLocalDpi xmlns:a14="http://schemas.microsoft.com/office/drawing/2010/main" val="0"/>
                        </a:ext>
                      </a:extLst>
                    </a:blip>
                    <a:stretch>
                      <a:fillRect/>
                    </a:stretch>
                  </pic:blipFill>
                  <pic:spPr>
                    <a:xfrm>
                      <a:off x="0" y="0"/>
                      <a:ext cx="1651000" cy="2451100"/>
                    </a:xfrm>
                    <a:prstGeom prst="rect">
                      <a:avLst/>
                    </a:prstGeom>
                  </pic:spPr>
                </pic:pic>
              </a:graphicData>
            </a:graphic>
            <wp14:sizeRelH relativeFrom="page">
              <wp14:pctWidth>0</wp14:pctWidth>
            </wp14:sizeRelH>
            <wp14:sizeRelV relativeFrom="page">
              <wp14:pctHeight>0</wp14:pctHeight>
            </wp14:sizeRelV>
          </wp:anchor>
        </w:drawing>
      </w:r>
    </w:p>
    <w:p w14:paraId="73360007" w14:textId="684AFC3C" w:rsidR="004172C5" w:rsidRDefault="005C55F0" w:rsidP="00AE6705">
      <w:pPr>
        <w:rPr>
          <w:rFonts w:ascii="Arial" w:hAnsi="Arial" w:cs="Arial"/>
          <w:b/>
          <w:bCs/>
          <w:i/>
          <w:iCs/>
          <w:sz w:val="22"/>
          <w:szCs w:val="22"/>
          <w:u w:val="single"/>
        </w:rPr>
      </w:pPr>
      <w:r>
        <w:rPr>
          <w:rFonts w:ascii="Arial" w:hAnsi="Arial" w:cs="Arial"/>
          <w:b/>
          <w:bCs/>
          <w:i/>
          <w:iCs/>
          <w:noProof/>
          <w:sz w:val="22"/>
          <w:szCs w:val="22"/>
          <w:u w:val="single"/>
        </w:rPr>
        <w:drawing>
          <wp:anchor distT="0" distB="0" distL="114300" distR="114300" simplePos="0" relativeHeight="251663360" behindDoc="1" locked="0" layoutInCell="1" allowOverlap="1" wp14:anchorId="7583172D" wp14:editId="606F9A95">
            <wp:simplePos x="0" y="0"/>
            <wp:positionH relativeFrom="column">
              <wp:posOffset>568</wp:posOffset>
            </wp:positionH>
            <wp:positionV relativeFrom="paragraph">
              <wp:posOffset>121285</wp:posOffset>
            </wp:positionV>
            <wp:extent cx="3116580" cy="2260377"/>
            <wp:effectExtent l="0" t="0" r="0" b="635"/>
            <wp:wrapTight wrapText="bothSides">
              <wp:wrapPolygon edited="0">
                <wp:start x="0" y="0"/>
                <wp:lineTo x="0" y="21485"/>
                <wp:lineTo x="21477" y="21485"/>
                <wp:lineTo x="21477" y="0"/>
                <wp:lineTo x="0" y="0"/>
              </wp:wrapPolygon>
            </wp:wrapTight>
            <wp:docPr id="1530183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3167" name="Picture 1530183167"/>
                    <pic:cNvPicPr/>
                  </pic:nvPicPr>
                  <pic:blipFill>
                    <a:blip r:embed="rId10">
                      <a:extLst>
                        <a:ext uri="{28A0092B-C50C-407E-A947-70E740481C1C}">
                          <a14:useLocalDpi xmlns:a14="http://schemas.microsoft.com/office/drawing/2010/main" val="0"/>
                        </a:ext>
                      </a:extLst>
                    </a:blip>
                    <a:stretch>
                      <a:fillRect/>
                    </a:stretch>
                  </pic:blipFill>
                  <pic:spPr>
                    <a:xfrm>
                      <a:off x="0" y="0"/>
                      <a:ext cx="3116580" cy="2260377"/>
                    </a:xfrm>
                    <a:prstGeom prst="rect">
                      <a:avLst/>
                    </a:prstGeom>
                  </pic:spPr>
                </pic:pic>
              </a:graphicData>
            </a:graphic>
            <wp14:sizeRelH relativeFrom="page">
              <wp14:pctWidth>0</wp14:pctWidth>
            </wp14:sizeRelH>
            <wp14:sizeRelV relativeFrom="page">
              <wp14:pctHeight>0</wp14:pctHeight>
            </wp14:sizeRelV>
          </wp:anchor>
        </w:drawing>
      </w:r>
    </w:p>
    <w:p w14:paraId="56CB4012" w14:textId="26EFC768" w:rsidR="004172C5" w:rsidRDefault="004172C5" w:rsidP="00AE6705">
      <w:pPr>
        <w:rPr>
          <w:rFonts w:ascii="Arial" w:hAnsi="Arial" w:cs="Arial"/>
          <w:b/>
          <w:bCs/>
          <w:i/>
          <w:iCs/>
          <w:sz w:val="22"/>
          <w:szCs w:val="22"/>
          <w:u w:val="single"/>
        </w:rPr>
      </w:pPr>
    </w:p>
    <w:p w14:paraId="311C8565" w14:textId="760767C3" w:rsidR="004172C5" w:rsidRDefault="004272DB" w:rsidP="00AE6705">
      <w:pPr>
        <w:rPr>
          <w:rFonts w:ascii="Arial" w:hAnsi="Arial" w:cs="Arial"/>
          <w:b/>
          <w:bCs/>
          <w:i/>
          <w:iCs/>
          <w:sz w:val="22"/>
          <w:szCs w:val="22"/>
          <w:u w:val="single"/>
        </w:rPr>
      </w:pPr>
      <w:r w:rsidRPr="00E042A4">
        <w:rPr>
          <w:rFonts w:ascii="Arial" w:hAnsi="Arial" w:cs="Arial"/>
          <w:b/>
          <w:bCs/>
          <w:i/>
          <w:iCs/>
          <w:noProof/>
          <w:sz w:val="22"/>
          <w:szCs w:val="22"/>
          <w:u w:val="single"/>
        </w:rPr>
        <w:drawing>
          <wp:anchor distT="0" distB="0" distL="114300" distR="114300" simplePos="0" relativeHeight="251665408" behindDoc="1" locked="0" layoutInCell="1" allowOverlap="1" wp14:anchorId="7AF323F5" wp14:editId="435419B4">
            <wp:simplePos x="0" y="0"/>
            <wp:positionH relativeFrom="column">
              <wp:posOffset>4918075</wp:posOffset>
            </wp:positionH>
            <wp:positionV relativeFrom="paragraph">
              <wp:posOffset>179705</wp:posOffset>
            </wp:positionV>
            <wp:extent cx="1689100" cy="1879600"/>
            <wp:effectExtent l="0" t="0" r="0" b="0"/>
            <wp:wrapTight wrapText="bothSides">
              <wp:wrapPolygon edited="0">
                <wp:start x="0" y="0"/>
                <wp:lineTo x="0" y="21454"/>
                <wp:lineTo x="21438" y="21454"/>
                <wp:lineTo x="21438" y="0"/>
                <wp:lineTo x="0" y="0"/>
              </wp:wrapPolygon>
            </wp:wrapTight>
            <wp:docPr id="22096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68775" name=""/>
                    <pic:cNvPicPr/>
                  </pic:nvPicPr>
                  <pic:blipFill>
                    <a:blip r:embed="rId11">
                      <a:extLst>
                        <a:ext uri="{28A0092B-C50C-407E-A947-70E740481C1C}">
                          <a14:useLocalDpi xmlns:a14="http://schemas.microsoft.com/office/drawing/2010/main" val="0"/>
                        </a:ext>
                      </a:extLst>
                    </a:blip>
                    <a:stretch>
                      <a:fillRect/>
                    </a:stretch>
                  </pic:blipFill>
                  <pic:spPr>
                    <a:xfrm>
                      <a:off x="0" y="0"/>
                      <a:ext cx="1689100" cy="1879600"/>
                    </a:xfrm>
                    <a:prstGeom prst="rect">
                      <a:avLst/>
                    </a:prstGeom>
                  </pic:spPr>
                </pic:pic>
              </a:graphicData>
            </a:graphic>
            <wp14:sizeRelH relativeFrom="page">
              <wp14:pctWidth>0</wp14:pctWidth>
            </wp14:sizeRelH>
            <wp14:sizeRelV relativeFrom="page">
              <wp14:pctHeight>0</wp14:pctHeight>
            </wp14:sizeRelV>
          </wp:anchor>
        </w:drawing>
      </w:r>
    </w:p>
    <w:p w14:paraId="678F1A2A" w14:textId="06A6044D" w:rsidR="004172C5" w:rsidRDefault="004172C5" w:rsidP="00AE6705">
      <w:pPr>
        <w:rPr>
          <w:rFonts w:ascii="Arial" w:hAnsi="Arial" w:cs="Arial"/>
          <w:b/>
          <w:bCs/>
          <w:i/>
          <w:iCs/>
          <w:sz w:val="22"/>
          <w:szCs w:val="22"/>
          <w:u w:val="single"/>
        </w:rPr>
      </w:pPr>
    </w:p>
    <w:p w14:paraId="24A0254A" w14:textId="4248FEEB" w:rsidR="004172C5" w:rsidRDefault="004172C5" w:rsidP="00AE6705">
      <w:pPr>
        <w:rPr>
          <w:rFonts w:ascii="Arial" w:hAnsi="Arial" w:cs="Arial"/>
          <w:b/>
          <w:bCs/>
          <w:i/>
          <w:iCs/>
          <w:sz w:val="22"/>
          <w:szCs w:val="22"/>
          <w:u w:val="single"/>
        </w:rPr>
      </w:pPr>
    </w:p>
    <w:p w14:paraId="77D76021" w14:textId="0A289729" w:rsidR="00AE6705" w:rsidRDefault="00AE6705" w:rsidP="00AE6705">
      <w:pPr>
        <w:rPr>
          <w:rFonts w:ascii="Arial" w:hAnsi="Arial" w:cs="Arial"/>
          <w:sz w:val="22"/>
          <w:szCs w:val="22"/>
        </w:rPr>
      </w:pPr>
      <w:r w:rsidRPr="00AE6705">
        <w:rPr>
          <w:rFonts w:ascii="Arial" w:hAnsi="Arial" w:cs="Arial"/>
          <w:b/>
          <w:bCs/>
          <w:i/>
          <w:iCs/>
          <w:sz w:val="22"/>
          <w:szCs w:val="22"/>
          <w:u w:val="single"/>
        </w:rPr>
        <w:t>Specific Aim 2</w:t>
      </w:r>
      <w:r w:rsidRPr="00AE6705">
        <w:rPr>
          <w:rFonts w:ascii="Arial" w:hAnsi="Arial" w:cs="Arial"/>
          <w:bCs/>
          <w:i/>
          <w:iCs/>
          <w:sz w:val="22"/>
          <w:szCs w:val="22"/>
          <w:u w:val="single"/>
        </w:rPr>
        <w:t>:</w:t>
      </w:r>
      <w:r w:rsidRPr="00AE6705">
        <w:rPr>
          <w:rFonts w:ascii="Arial" w:hAnsi="Arial" w:cs="Arial"/>
          <w:bCs/>
          <w:i/>
          <w:sz w:val="22"/>
          <w:szCs w:val="22"/>
          <w:u w:val="single"/>
        </w:rPr>
        <w:t xml:space="preserve"> Investigate TLR4 inhibitor synergy with chemotherapeutics and impact on the metastases’ microenvironment. </w:t>
      </w:r>
      <w:r w:rsidRPr="00AE6705">
        <w:rPr>
          <w:rFonts w:ascii="Arial" w:hAnsi="Arial" w:cs="Arial"/>
          <w:bCs/>
          <w:iCs/>
          <w:sz w:val="22"/>
          <w:szCs w:val="22"/>
        </w:rPr>
        <w:t xml:space="preserve">First, </w:t>
      </w:r>
      <w:r w:rsidRPr="00AE6705">
        <w:rPr>
          <w:rFonts w:ascii="Arial" w:hAnsi="Arial" w:cs="Arial"/>
          <w:sz w:val="22"/>
          <w:szCs w:val="22"/>
        </w:rPr>
        <w:t xml:space="preserve">chemotherapeutics used for metastatic TNBC will be tested with TLR4 inhibitor, currently in clinical trials, in 2D viability assays and in 3D invasion assays. Selected combination treatments will be tested in syngeneic mouse models of metastatic mammary tumors to assess changes in established lung metastases as well as inflammation markers and cytokines production between treatment arms. </w:t>
      </w:r>
    </w:p>
    <w:p w14:paraId="3327F12F" w14:textId="1DF16C94" w:rsidR="005E11D4" w:rsidRDefault="005E11D4" w:rsidP="00AE6705">
      <w:pPr>
        <w:rPr>
          <w:rFonts w:ascii="Arial" w:hAnsi="Arial" w:cs="Arial"/>
          <w:sz w:val="22"/>
          <w:szCs w:val="22"/>
        </w:rPr>
      </w:pPr>
    </w:p>
    <w:p w14:paraId="59578907" w14:textId="6F2073FC" w:rsidR="005E11D4" w:rsidRDefault="005E11D4" w:rsidP="00AE6705">
      <w:pPr>
        <w:rPr>
          <w:rFonts w:ascii="Arial" w:hAnsi="Arial" w:cs="Arial"/>
          <w:sz w:val="22"/>
          <w:szCs w:val="22"/>
        </w:rPr>
      </w:pPr>
      <w:r w:rsidRPr="00481D7B">
        <w:rPr>
          <w:rFonts w:ascii="Arial" w:hAnsi="Arial" w:cs="Arial"/>
          <w:bCs/>
          <w:iCs/>
          <w:sz w:val="22"/>
          <w:szCs w:val="22"/>
          <w:u w:val="single"/>
        </w:rPr>
        <w:t>Aim2a:</w:t>
      </w:r>
      <w:r w:rsidRPr="00481D7B">
        <w:rPr>
          <w:rFonts w:ascii="Arial" w:hAnsi="Arial" w:cs="Arial"/>
          <w:bCs/>
          <w:iCs/>
          <w:color w:val="000000" w:themeColor="text1"/>
          <w:sz w:val="22"/>
          <w:szCs w:val="22"/>
          <w:u w:val="single"/>
          <w:shd w:val="clear" w:color="auto" w:fill="FFFFFF"/>
        </w:rPr>
        <w:t xml:space="preserve"> </w:t>
      </w:r>
      <w:r>
        <w:rPr>
          <w:rFonts w:ascii="Arial" w:hAnsi="Arial" w:cs="Arial"/>
          <w:bCs/>
          <w:iCs/>
          <w:color w:val="000000" w:themeColor="text1"/>
          <w:sz w:val="22"/>
          <w:szCs w:val="22"/>
          <w:u w:val="single"/>
          <w:shd w:val="clear" w:color="auto" w:fill="FFFFFF"/>
        </w:rPr>
        <w:t>D</w:t>
      </w:r>
      <w:r w:rsidRPr="00983E86">
        <w:rPr>
          <w:rFonts w:ascii="Arial" w:hAnsi="Arial" w:cs="Arial"/>
          <w:bCs/>
          <w:iCs/>
          <w:color w:val="000000" w:themeColor="text1"/>
          <w:sz w:val="22"/>
          <w:szCs w:val="22"/>
          <w:u w:val="single"/>
          <w:shd w:val="clear" w:color="auto" w:fill="FFFFFF"/>
        </w:rPr>
        <w:t xml:space="preserve">etermine synergistic combinations of </w:t>
      </w:r>
      <w:r>
        <w:rPr>
          <w:rFonts w:ascii="Arial" w:hAnsi="Arial" w:cs="Arial"/>
          <w:bCs/>
          <w:iCs/>
          <w:color w:val="000000" w:themeColor="text1"/>
          <w:sz w:val="22"/>
          <w:szCs w:val="22"/>
          <w:u w:val="single"/>
          <w:shd w:val="clear" w:color="auto" w:fill="FFFFFF"/>
        </w:rPr>
        <w:t>TLR4 inhibitor</w:t>
      </w:r>
      <w:r w:rsidRPr="00983E86">
        <w:rPr>
          <w:rFonts w:ascii="Arial" w:hAnsi="Arial" w:cs="Arial"/>
          <w:bCs/>
          <w:iCs/>
          <w:color w:val="000000" w:themeColor="text1"/>
          <w:sz w:val="22"/>
          <w:szCs w:val="22"/>
          <w:u w:val="single"/>
          <w:shd w:val="clear" w:color="auto" w:fill="FFFFFF"/>
        </w:rPr>
        <w:t xml:space="preserve"> and chemothera</w:t>
      </w:r>
      <w:r>
        <w:rPr>
          <w:rFonts w:ascii="Arial" w:hAnsi="Arial" w:cs="Arial"/>
          <w:bCs/>
          <w:iCs/>
          <w:color w:val="000000" w:themeColor="text1"/>
          <w:sz w:val="22"/>
          <w:szCs w:val="22"/>
          <w:u w:val="single"/>
          <w:shd w:val="clear" w:color="auto" w:fill="FFFFFF"/>
        </w:rPr>
        <w:t>peutics</w:t>
      </w:r>
      <w:r w:rsidRPr="00983E86">
        <w:rPr>
          <w:rFonts w:ascii="Arial" w:hAnsi="Arial" w:cs="Arial"/>
          <w:bCs/>
          <w:iCs/>
          <w:color w:val="000000" w:themeColor="text1"/>
          <w:sz w:val="22"/>
          <w:szCs w:val="22"/>
          <w:u w:val="single"/>
          <w:shd w:val="clear" w:color="auto" w:fill="FFFFFF"/>
        </w:rPr>
        <w:t xml:space="preserve"> in 2D and 3D </w:t>
      </w:r>
      <w:r w:rsidRPr="00983E86">
        <w:rPr>
          <w:rFonts w:ascii="Arial" w:hAnsi="Arial" w:cs="Arial"/>
          <w:bCs/>
          <w:i/>
          <w:color w:val="000000" w:themeColor="text1"/>
          <w:sz w:val="22"/>
          <w:szCs w:val="22"/>
          <w:u w:val="single"/>
          <w:shd w:val="clear" w:color="auto" w:fill="FFFFFF"/>
        </w:rPr>
        <w:t>in vitro</w:t>
      </w:r>
      <w:r w:rsidRPr="00983E86">
        <w:rPr>
          <w:rFonts w:ascii="Arial" w:hAnsi="Arial" w:cs="Arial"/>
          <w:bCs/>
          <w:iCs/>
          <w:color w:val="000000" w:themeColor="text1"/>
          <w:sz w:val="22"/>
          <w:szCs w:val="22"/>
          <w:u w:val="single"/>
          <w:shd w:val="clear" w:color="auto" w:fill="FFFFFF"/>
        </w:rPr>
        <w:t xml:space="preserve"> models.</w:t>
      </w:r>
    </w:p>
    <w:p w14:paraId="44C7854F" w14:textId="2C6D5D9F" w:rsidR="0067346A" w:rsidRDefault="004D1DA8" w:rsidP="00AE6705">
      <w:pPr>
        <w:rPr>
          <w:rFonts w:ascii="Arial" w:hAnsi="Arial" w:cs="Arial"/>
          <w:sz w:val="22"/>
          <w:szCs w:val="22"/>
        </w:rPr>
      </w:pPr>
      <w:r w:rsidRPr="00DA1F06">
        <w:rPr>
          <w:rFonts w:ascii="Arial" w:hAnsi="Arial" w:cs="Arial"/>
          <w:noProof/>
          <w:sz w:val="22"/>
          <w:szCs w:val="22"/>
        </w:rPr>
        <w:drawing>
          <wp:anchor distT="0" distB="0" distL="114300" distR="114300" simplePos="0" relativeHeight="251666432" behindDoc="1" locked="0" layoutInCell="1" allowOverlap="1" wp14:anchorId="73D96847" wp14:editId="0A96A7FD">
            <wp:simplePos x="0" y="0"/>
            <wp:positionH relativeFrom="column">
              <wp:posOffset>4498340</wp:posOffset>
            </wp:positionH>
            <wp:positionV relativeFrom="paragraph">
              <wp:posOffset>106045</wp:posOffset>
            </wp:positionV>
            <wp:extent cx="1143000" cy="1181100"/>
            <wp:effectExtent l="0" t="0" r="0" b="0"/>
            <wp:wrapTight wrapText="bothSides">
              <wp:wrapPolygon edited="0">
                <wp:start x="0" y="0"/>
                <wp:lineTo x="0" y="21368"/>
                <wp:lineTo x="21360" y="21368"/>
                <wp:lineTo x="21360" y="0"/>
                <wp:lineTo x="0" y="0"/>
              </wp:wrapPolygon>
            </wp:wrapTight>
            <wp:docPr id="169766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6490" name=""/>
                    <pic:cNvPicPr/>
                  </pic:nvPicPr>
                  <pic:blipFill>
                    <a:blip r:embed="rId12">
                      <a:extLst>
                        <a:ext uri="{28A0092B-C50C-407E-A947-70E740481C1C}">
                          <a14:useLocalDpi xmlns:a14="http://schemas.microsoft.com/office/drawing/2010/main" val="0"/>
                        </a:ext>
                      </a:extLst>
                    </a:blip>
                    <a:stretch>
                      <a:fillRect/>
                    </a:stretch>
                  </pic:blipFill>
                  <pic:spPr>
                    <a:xfrm>
                      <a:off x="0" y="0"/>
                      <a:ext cx="1143000" cy="1181100"/>
                    </a:xfrm>
                    <a:prstGeom prst="rect">
                      <a:avLst/>
                    </a:prstGeom>
                  </pic:spPr>
                </pic:pic>
              </a:graphicData>
            </a:graphic>
            <wp14:sizeRelH relativeFrom="page">
              <wp14:pctWidth>0</wp14:pctWidth>
            </wp14:sizeRelH>
            <wp14:sizeRelV relativeFrom="page">
              <wp14:pctHeight>0</wp14:pctHeight>
            </wp14:sizeRelV>
          </wp:anchor>
        </w:drawing>
      </w:r>
      <w:r w:rsidR="00DA1F06" w:rsidRPr="00DA1F06">
        <w:rPr>
          <w:rFonts w:ascii="Arial" w:hAnsi="Arial" w:cs="Arial"/>
          <w:noProof/>
          <w:sz w:val="22"/>
          <w:szCs w:val="22"/>
        </w:rPr>
        <w:drawing>
          <wp:anchor distT="0" distB="0" distL="114300" distR="114300" simplePos="0" relativeHeight="251667456" behindDoc="1" locked="0" layoutInCell="1" allowOverlap="1" wp14:anchorId="712FA118" wp14:editId="075BB3B4">
            <wp:simplePos x="0" y="0"/>
            <wp:positionH relativeFrom="column">
              <wp:posOffset>5704840</wp:posOffset>
            </wp:positionH>
            <wp:positionV relativeFrom="paragraph">
              <wp:posOffset>110490</wp:posOffset>
            </wp:positionV>
            <wp:extent cx="977900" cy="1917700"/>
            <wp:effectExtent l="0" t="0" r="0" b="0"/>
            <wp:wrapTight wrapText="bothSides">
              <wp:wrapPolygon edited="0">
                <wp:start x="0" y="0"/>
                <wp:lineTo x="0" y="21457"/>
                <wp:lineTo x="21319" y="21457"/>
                <wp:lineTo x="21319" y="0"/>
                <wp:lineTo x="0" y="0"/>
              </wp:wrapPolygon>
            </wp:wrapTight>
            <wp:docPr id="62379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97387" name=""/>
                    <pic:cNvPicPr/>
                  </pic:nvPicPr>
                  <pic:blipFill>
                    <a:blip r:embed="rId13">
                      <a:extLst>
                        <a:ext uri="{28A0092B-C50C-407E-A947-70E740481C1C}">
                          <a14:useLocalDpi xmlns:a14="http://schemas.microsoft.com/office/drawing/2010/main" val="0"/>
                        </a:ext>
                      </a:extLst>
                    </a:blip>
                    <a:stretch>
                      <a:fillRect/>
                    </a:stretch>
                  </pic:blipFill>
                  <pic:spPr>
                    <a:xfrm>
                      <a:off x="0" y="0"/>
                      <a:ext cx="977900" cy="1917700"/>
                    </a:xfrm>
                    <a:prstGeom prst="rect">
                      <a:avLst/>
                    </a:prstGeom>
                  </pic:spPr>
                </pic:pic>
              </a:graphicData>
            </a:graphic>
            <wp14:sizeRelH relativeFrom="page">
              <wp14:pctWidth>0</wp14:pctWidth>
            </wp14:sizeRelH>
            <wp14:sizeRelV relativeFrom="page">
              <wp14:pctHeight>0</wp14:pctHeight>
            </wp14:sizeRelV>
          </wp:anchor>
        </w:drawing>
      </w:r>
    </w:p>
    <w:p w14:paraId="4AB5FC6C" w14:textId="2A71596E" w:rsidR="003550A0" w:rsidRDefault="005E11D4" w:rsidP="0077423A">
      <w:pPr>
        <w:rPr>
          <w:rFonts w:ascii="Arial" w:hAnsi="Arial" w:cs="Arial"/>
          <w:sz w:val="22"/>
          <w:szCs w:val="22"/>
        </w:rPr>
      </w:pPr>
      <w:r>
        <w:rPr>
          <w:rFonts w:ascii="Arial" w:hAnsi="Arial" w:cs="Arial"/>
          <w:sz w:val="22"/>
          <w:szCs w:val="22"/>
        </w:rPr>
        <w:t xml:space="preserve">First, we confirmed that </w:t>
      </w:r>
      <w:proofErr w:type="spellStart"/>
      <w:r w:rsidR="005D083D">
        <w:rPr>
          <w:rFonts w:ascii="Arial" w:hAnsi="Arial" w:cs="Arial"/>
          <w:sz w:val="22"/>
          <w:szCs w:val="22"/>
        </w:rPr>
        <w:t>NFKb</w:t>
      </w:r>
      <w:proofErr w:type="spellEnd"/>
      <w:r w:rsidR="005D083D">
        <w:rPr>
          <w:rFonts w:ascii="Arial" w:hAnsi="Arial" w:cs="Arial"/>
          <w:sz w:val="22"/>
          <w:szCs w:val="22"/>
        </w:rPr>
        <w:t xml:space="preserve"> </w:t>
      </w:r>
      <w:r>
        <w:rPr>
          <w:rFonts w:ascii="Arial" w:hAnsi="Arial" w:cs="Arial"/>
          <w:sz w:val="22"/>
          <w:szCs w:val="22"/>
        </w:rPr>
        <w:t>pathway activation</w:t>
      </w:r>
      <w:r w:rsidR="005D083D">
        <w:rPr>
          <w:rFonts w:ascii="Arial" w:hAnsi="Arial" w:cs="Arial"/>
          <w:sz w:val="22"/>
          <w:szCs w:val="22"/>
        </w:rPr>
        <w:t xml:space="preserve">, downstream </w:t>
      </w:r>
      <w:r>
        <w:rPr>
          <w:rFonts w:ascii="Arial" w:hAnsi="Arial" w:cs="Arial"/>
          <w:sz w:val="22"/>
          <w:szCs w:val="22"/>
        </w:rPr>
        <w:t xml:space="preserve">effector </w:t>
      </w:r>
      <w:r w:rsidR="005D083D">
        <w:rPr>
          <w:rFonts w:ascii="Arial" w:hAnsi="Arial" w:cs="Arial"/>
          <w:sz w:val="22"/>
          <w:szCs w:val="22"/>
        </w:rPr>
        <w:t>of TLR4</w:t>
      </w:r>
      <w:r>
        <w:rPr>
          <w:rFonts w:ascii="Arial" w:hAnsi="Arial" w:cs="Arial"/>
          <w:sz w:val="22"/>
          <w:szCs w:val="22"/>
        </w:rPr>
        <w:t xml:space="preserve"> signaling</w:t>
      </w:r>
      <w:r w:rsidR="005D083D">
        <w:rPr>
          <w:rFonts w:ascii="Arial" w:hAnsi="Arial" w:cs="Arial"/>
          <w:sz w:val="22"/>
          <w:szCs w:val="22"/>
        </w:rPr>
        <w:t>, increase</w:t>
      </w:r>
      <w:r>
        <w:rPr>
          <w:rFonts w:ascii="Arial" w:hAnsi="Arial" w:cs="Arial"/>
          <w:sz w:val="22"/>
          <w:szCs w:val="22"/>
        </w:rPr>
        <w:t>s</w:t>
      </w:r>
      <w:r w:rsidR="005D083D">
        <w:rPr>
          <w:rFonts w:ascii="Arial" w:hAnsi="Arial" w:cs="Arial"/>
          <w:sz w:val="22"/>
          <w:szCs w:val="22"/>
        </w:rPr>
        <w:t xml:space="preserve"> with </w:t>
      </w:r>
      <w:r>
        <w:rPr>
          <w:rFonts w:ascii="Arial" w:hAnsi="Arial" w:cs="Arial"/>
          <w:sz w:val="22"/>
          <w:szCs w:val="22"/>
        </w:rPr>
        <w:t>doxorubicin treatment in EO771 cells</w:t>
      </w:r>
      <w:r w:rsidR="00484380">
        <w:rPr>
          <w:rFonts w:ascii="Arial" w:hAnsi="Arial" w:cs="Arial"/>
          <w:sz w:val="22"/>
          <w:szCs w:val="22"/>
        </w:rPr>
        <w:t xml:space="preserve"> (Figure 9)</w:t>
      </w:r>
      <w:r>
        <w:rPr>
          <w:rFonts w:ascii="Arial" w:hAnsi="Arial" w:cs="Arial"/>
          <w:sz w:val="22"/>
          <w:szCs w:val="22"/>
        </w:rPr>
        <w:t xml:space="preserve">. </w:t>
      </w:r>
      <w:r w:rsidR="004D1DA8">
        <w:rPr>
          <w:rFonts w:ascii="Arial" w:hAnsi="Arial" w:cs="Arial"/>
          <w:sz w:val="22"/>
          <w:szCs w:val="22"/>
        </w:rPr>
        <w:t>Additionally</w:t>
      </w:r>
      <w:r w:rsidR="00484380">
        <w:rPr>
          <w:rFonts w:ascii="Arial" w:hAnsi="Arial" w:cs="Arial"/>
          <w:sz w:val="22"/>
          <w:szCs w:val="22"/>
        </w:rPr>
        <w:t xml:space="preserve">, </w:t>
      </w:r>
      <w:proofErr w:type="spellStart"/>
      <w:r>
        <w:rPr>
          <w:rFonts w:ascii="Arial" w:hAnsi="Arial" w:cs="Arial"/>
          <w:sz w:val="22"/>
          <w:szCs w:val="22"/>
        </w:rPr>
        <w:t>iTEAD</w:t>
      </w:r>
      <w:proofErr w:type="spellEnd"/>
      <w:r>
        <w:rPr>
          <w:rFonts w:ascii="Arial" w:hAnsi="Arial" w:cs="Arial"/>
          <w:sz w:val="22"/>
          <w:szCs w:val="22"/>
        </w:rPr>
        <w:t xml:space="preserve"> </w:t>
      </w:r>
      <w:r w:rsidR="00484380">
        <w:rPr>
          <w:rFonts w:ascii="Arial" w:hAnsi="Arial" w:cs="Arial"/>
          <w:sz w:val="22"/>
          <w:szCs w:val="22"/>
        </w:rPr>
        <w:t>treatment of</w:t>
      </w:r>
      <w:r>
        <w:rPr>
          <w:rFonts w:ascii="Arial" w:hAnsi="Arial" w:cs="Arial"/>
          <w:sz w:val="22"/>
          <w:szCs w:val="22"/>
        </w:rPr>
        <w:t xml:space="preserve"> EO771 spheres </w:t>
      </w:r>
      <w:r w:rsidR="00484380">
        <w:rPr>
          <w:rFonts w:ascii="Arial" w:hAnsi="Arial" w:cs="Arial"/>
          <w:sz w:val="22"/>
          <w:szCs w:val="22"/>
        </w:rPr>
        <w:t xml:space="preserve">in </w:t>
      </w:r>
      <w:r>
        <w:rPr>
          <w:rFonts w:ascii="Arial" w:hAnsi="Arial" w:cs="Arial"/>
          <w:sz w:val="22"/>
          <w:szCs w:val="22"/>
        </w:rPr>
        <w:t>3D invasion</w:t>
      </w:r>
      <w:r w:rsidR="00484380">
        <w:rPr>
          <w:rFonts w:ascii="Arial" w:hAnsi="Arial" w:cs="Arial"/>
          <w:sz w:val="22"/>
          <w:szCs w:val="22"/>
        </w:rPr>
        <w:t xml:space="preserve"> assay showed a significant decrease in cells invading into the matrix (Figure 10)</w:t>
      </w:r>
      <w:r>
        <w:rPr>
          <w:rFonts w:ascii="Arial" w:hAnsi="Arial" w:cs="Arial"/>
          <w:sz w:val="22"/>
          <w:szCs w:val="22"/>
        </w:rPr>
        <w:t xml:space="preserve">. </w:t>
      </w:r>
      <w:r w:rsidR="004D1DA8">
        <w:rPr>
          <w:rFonts w:ascii="Arial" w:hAnsi="Arial" w:cs="Arial"/>
          <w:sz w:val="22"/>
          <w:szCs w:val="22"/>
        </w:rPr>
        <w:t xml:space="preserve">Now we will test TLR4 inhibitor, </w:t>
      </w:r>
      <w:proofErr w:type="spellStart"/>
      <w:r w:rsidR="004D1DA8">
        <w:rPr>
          <w:rFonts w:ascii="Arial" w:hAnsi="Arial" w:cs="Arial"/>
          <w:sz w:val="22"/>
          <w:szCs w:val="22"/>
        </w:rPr>
        <w:t>resatorvid</w:t>
      </w:r>
      <w:proofErr w:type="spellEnd"/>
      <w:r w:rsidR="004D1DA8">
        <w:rPr>
          <w:rFonts w:ascii="Arial" w:hAnsi="Arial" w:cs="Arial"/>
          <w:sz w:val="22"/>
          <w:szCs w:val="22"/>
        </w:rPr>
        <w:t xml:space="preserve"> effect </w:t>
      </w:r>
      <w:r w:rsidR="007A4153">
        <w:rPr>
          <w:rFonts w:ascii="Arial" w:hAnsi="Arial" w:cs="Arial"/>
          <w:sz w:val="22"/>
          <w:szCs w:val="22"/>
        </w:rPr>
        <w:t xml:space="preserve">on </w:t>
      </w:r>
      <w:r w:rsidR="004D1DA8">
        <w:rPr>
          <w:rFonts w:ascii="Arial" w:hAnsi="Arial" w:cs="Arial"/>
          <w:sz w:val="22"/>
          <w:szCs w:val="22"/>
        </w:rPr>
        <w:t xml:space="preserve">the ability of these cells </w:t>
      </w:r>
      <w:r w:rsidR="007A4153">
        <w:rPr>
          <w:rFonts w:ascii="Arial" w:hAnsi="Arial" w:cs="Arial"/>
          <w:sz w:val="22"/>
          <w:szCs w:val="22"/>
        </w:rPr>
        <w:t>to</w:t>
      </w:r>
      <w:r w:rsidR="004D1DA8">
        <w:rPr>
          <w:rFonts w:ascii="Arial" w:hAnsi="Arial" w:cs="Arial"/>
          <w:sz w:val="22"/>
          <w:szCs w:val="22"/>
        </w:rPr>
        <w:t xml:space="preserve"> invade in 3D models with chemotherapy currently used as standard of care. </w:t>
      </w:r>
    </w:p>
    <w:p w14:paraId="38F80454" w14:textId="170B6D50" w:rsidR="004D1DA8" w:rsidRDefault="004D1DA8" w:rsidP="004D1DA8">
      <w:pPr>
        <w:rPr>
          <w:rFonts w:ascii="Arial" w:hAnsi="Arial" w:cs="Arial"/>
          <w:bCs/>
          <w:iCs/>
          <w:sz w:val="22"/>
          <w:szCs w:val="22"/>
          <w:u w:val="single"/>
        </w:rPr>
      </w:pPr>
    </w:p>
    <w:p w14:paraId="0BD929EE" w14:textId="234C09E4" w:rsidR="004D1DA8" w:rsidRPr="004D1DA8" w:rsidRDefault="004D1DA8" w:rsidP="004D1DA8">
      <w:pPr>
        <w:rPr>
          <w:rFonts w:ascii="Arial" w:hAnsi="Arial" w:cs="Arial"/>
          <w:sz w:val="22"/>
          <w:szCs w:val="22"/>
        </w:rPr>
      </w:pPr>
      <w:r w:rsidRPr="004D1DA8">
        <w:rPr>
          <w:rFonts w:ascii="Arial" w:hAnsi="Arial" w:cs="Arial"/>
          <w:bCs/>
          <w:iCs/>
          <w:sz w:val="22"/>
          <w:szCs w:val="22"/>
          <w:u w:val="single"/>
        </w:rPr>
        <w:t>Aim2b:</w:t>
      </w:r>
      <w:r w:rsidRPr="004D1DA8">
        <w:rPr>
          <w:rFonts w:ascii="Arial" w:hAnsi="Arial" w:cs="Arial"/>
          <w:sz w:val="22"/>
          <w:szCs w:val="22"/>
          <w:u w:val="single"/>
        </w:rPr>
        <w:t xml:space="preserve"> To test synergism of TLR4 inhibitor and chemotherapy combination </w:t>
      </w:r>
      <w:r w:rsidRPr="004D1DA8">
        <w:rPr>
          <w:rFonts w:ascii="Arial" w:hAnsi="Arial" w:cs="Arial"/>
          <w:i/>
          <w:iCs/>
          <w:sz w:val="22"/>
          <w:szCs w:val="22"/>
          <w:u w:val="single"/>
        </w:rPr>
        <w:t>in vivo</w:t>
      </w:r>
      <w:r w:rsidRPr="004D1DA8">
        <w:rPr>
          <w:rFonts w:ascii="Arial" w:hAnsi="Arial" w:cs="Arial"/>
          <w:sz w:val="22"/>
          <w:szCs w:val="22"/>
          <w:u w:val="single"/>
        </w:rPr>
        <w:t>.</w:t>
      </w:r>
    </w:p>
    <w:p w14:paraId="229E6895" w14:textId="02E9315A" w:rsidR="00DA1F06" w:rsidRDefault="00DA1F06" w:rsidP="0077423A">
      <w:pPr>
        <w:rPr>
          <w:rFonts w:ascii="Arial" w:hAnsi="Arial" w:cs="Arial"/>
          <w:sz w:val="22"/>
          <w:szCs w:val="22"/>
        </w:rPr>
      </w:pPr>
    </w:p>
    <w:p w14:paraId="2A8011D2" w14:textId="2C8E247C" w:rsidR="00DA1F06" w:rsidRDefault="004D1DA8" w:rsidP="0077423A">
      <w:pPr>
        <w:rPr>
          <w:rFonts w:ascii="Arial" w:hAnsi="Arial" w:cs="Arial"/>
          <w:sz w:val="22"/>
          <w:szCs w:val="22"/>
        </w:rPr>
      </w:pPr>
      <w:r>
        <w:rPr>
          <w:rFonts w:ascii="Arial" w:hAnsi="Arial" w:cs="Arial"/>
          <w:sz w:val="22"/>
          <w:szCs w:val="22"/>
        </w:rPr>
        <w:t xml:space="preserve">No experiments have been performed for this </w:t>
      </w:r>
      <w:proofErr w:type="spellStart"/>
      <w:r>
        <w:rPr>
          <w:rFonts w:ascii="Arial" w:hAnsi="Arial" w:cs="Arial"/>
          <w:sz w:val="22"/>
          <w:szCs w:val="22"/>
        </w:rPr>
        <w:t>subaim</w:t>
      </w:r>
      <w:proofErr w:type="spellEnd"/>
      <w:r>
        <w:rPr>
          <w:rFonts w:ascii="Arial" w:hAnsi="Arial" w:cs="Arial"/>
          <w:sz w:val="22"/>
          <w:szCs w:val="22"/>
        </w:rPr>
        <w:t xml:space="preserve"> yet.</w:t>
      </w:r>
    </w:p>
    <w:p w14:paraId="79A88C80" w14:textId="477BE853" w:rsidR="00DA1F06" w:rsidRPr="004D1DA8" w:rsidRDefault="00DA1F06" w:rsidP="0077423A">
      <w:pPr>
        <w:rPr>
          <w:rFonts w:ascii="Arial" w:hAnsi="Arial" w:cs="Arial"/>
          <w:sz w:val="22"/>
          <w:szCs w:val="22"/>
        </w:rPr>
      </w:pPr>
    </w:p>
    <w:p w14:paraId="002B46F2" w14:textId="3DFEF923" w:rsidR="0077423A" w:rsidRDefault="0077423A" w:rsidP="0077423A">
      <w:pPr>
        <w:rPr>
          <w:rFonts w:ascii="Arial" w:hAnsi="Arial" w:cs="Arial"/>
          <w:b/>
          <w:bCs/>
          <w:sz w:val="22"/>
          <w:szCs w:val="22"/>
        </w:rPr>
      </w:pPr>
      <w:r>
        <w:rPr>
          <w:rFonts w:ascii="Arial" w:hAnsi="Arial" w:cs="Arial"/>
          <w:b/>
          <w:bCs/>
          <w:sz w:val="22"/>
          <w:szCs w:val="22"/>
        </w:rPr>
        <w:t>Goals for the upcoming funding period/research in progress</w:t>
      </w:r>
    </w:p>
    <w:p w14:paraId="1D69B288" w14:textId="77777777" w:rsidR="00EC5852" w:rsidRPr="0077423A" w:rsidRDefault="00EC5852" w:rsidP="0077423A">
      <w:pPr>
        <w:rPr>
          <w:rFonts w:ascii="Arial" w:hAnsi="Arial" w:cs="Arial"/>
          <w:b/>
          <w:bCs/>
          <w:sz w:val="22"/>
          <w:szCs w:val="22"/>
        </w:rPr>
      </w:pPr>
    </w:p>
    <w:p w14:paraId="18DC74F6" w14:textId="48DCF962" w:rsidR="00C821CA" w:rsidRDefault="00A40E3F" w:rsidP="0077423A">
      <w:pPr>
        <w:rPr>
          <w:rFonts w:ascii="Arial" w:hAnsi="Arial" w:cs="Arial"/>
          <w:sz w:val="22"/>
          <w:szCs w:val="22"/>
        </w:rPr>
      </w:pPr>
      <w:r w:rsidRPr="003D3659">
        <w:rPr>
          <w:rFonts w:ascii="Arial" w:hAnsi="Arial" w:cs="Arial"/>
          <w:sz w:val="22"/>
          <w:szCs w:val="22"/>
          <w:u w:val="single"/>
        </w:rPr>
        <w:t>Aim 1</w:t>
      </w:r>
      <w:r>
        <w:rPr>
          <w:rFonts w:ascii="Arial" w:hAnsi="Arial" w:cs="Arial"/>
          <w:sz w:val="22"/>
          <w:szCs w:val="22"/>
        </w:rPr>
        <w:t xml:space="preserve">: </w:t>
      </w:r>
      <w:r w:rsidR="003550A0">
        <w:rPr>
          <w:rFonts w:ascii="Arial" w:hAnsi="Arial" w:cs="Arial"/>
          <w:sz w:val="22"/>
          <w:szCs w:val="22"/>
        </w:rPr>
        <w:t>In Addition to AIB1</w:t>
      </w:r>
      <w:r w:rsidR="003550A0" w:rsidRPr="003550A0">
        <w:rPr>
          <w:rFonts w:ascii="Symbol" w:hAnsi="Symbol" w:cs="Arial"/>
          <w:sz w:val="22"/>
          <w:szCs w:val="22"/>
        </w:rPr>
        <w:t>D</w:t>
      </w:r>
      <w:r w:rsidR="003550A0">
        <w:rPr>
          <w:rFonts w:ascii="Arial" w:hAnsi="Arial" w:cs="Arial"/>
          <w:sz w:val="22"/>
          <w:szCs w:val="22"/>
        </w:rPr>
        <w:t>4 expression, w</w:t>
      </w:r>
      <w:r w:rsidR="00DE55B6">
        <w:rPr>
          <w:rFonts w:ascii="Arial" w:hAnsi="Arial" w:cs="Arial"/>
          <w:sz w:val="22"/>
          <w:szCs w:val="22"/>
        </w:rPr>
        <w:t>e will d</w:t>
      </w:r>
      <w:r w:rsidR="009764B4">
        <w:rPr>
          <w:rFonts w:ascii="Arial" w:hAnsi="Arial" w:cs="Arial"/>
          <w:sz w:val="22"/>
          <w:szCs w:val="22"/>
        </w:rPr>
        <w:t xml:space="preserve">etermine the </w:t>
      </w:r>
      <w:r>
        <w:rPr>
          <w:rFonts w:ascii="Arial" w:hAnsi="Arial" w:cs="Arial"/>
          <w:sz w:val="22"/>
          <w:szCs w:val="22"/>
        </w:rPr>
        <w:t xml:space="preserve">PDX </w:t>
      </w:r>
      <w:r w:rsidR="00DE55B6">
        <w:rPr>
          <w:rFonts w:ascii="Arial" w:hAnsi="Arial" w:cs="Arial"/>
          <w:sz w:val="22"/>
          <w:szCs w:val="22"/>
        </w:rPr>
        <w:t xml:space="preserve">samples </w:t>
      </w:r>
      <w:r>
        <w:rPr>
          <w:rFonts w:ascii="Arial" w:hAnsi="Arial" w:cs="Arial"/>
          <w:sz w:val="22"/>
          <w:szCs w:val="22"/>
        </w:rPr>
        <w:t xml:space="preserve">that correspond with the TNBC subtypes that </w:t>
      </w:r>
      <w:r w:rsidR="00C821CA">
        <w:rPr>
          <w:rFonts w:ascii="Arial" w:hAnsi="Arial" w:cs="Arial"/>
          <w:sz w:val="22"/>
          <w:szCs w:val="22"/>
        </w:rPr>
        <w:t xml:space="preserve">were most responsive to </w:t>
      </w:r>
      <w:proofErr w:type="spellStart"/>
      <w:r w:rsidR="00C821CA">
        <w:rPr>
          <w:rFonts w:ascii="Arial" w:hAnsi="Arial" w:cs="Arial"/>
          <w:sz w:val="22"/>
          <w:szCs w:val="22"/>
        </w:rPr>
        <w:t>iTEAD</w:t>
      </w:r>
      <w:proofErr w:type="spellEnd"/>
      <w:r w:rsidR="00A154F2">
        <w:rPr>
          <w:rFonts w:ascii="Arial" w:hAnsi="Arial" w:cs="Arial"/>
          <w:sz w:val="22"/>
          <w:szCs w:val="22"/>
        </w:rPr>
        <w:t xml:space="preserve"> in combination with chemotherapy </w:t>
      </w:r>
      <w:r w:rsidR="00C821CA">
        <w:rPr>
          <w:rFonts w:ascii="Arial" w:hAnsi="Arial" w:cs="Arial"/>
          <w:sz w:val="22"/>
          <w:szCs w:val="22"/>
        </w:rPr>
        <w:t xml:space="preserve">treatment </w:t>
      </w:r>
      <w:r w:rsidR="009764B4">
        <w:rPr>
          <w:rFonts w:ascii="Arial" w:hAnsi="Arial" w:cs="Arial"/>
          <w:sz w:val="22"/>
          <w:szCs w:val="22"/>
        </w:rPr>
        <w:t>from our experiments</w:t>
      </w:r>
      <w:r w:rsidR="00DE55B6">
        <w:rPr>
          <w:rFonts w:ascii="Arial" w:hAnsi="Arial" w:cs="Arial"/>
          <w:sz w:val="22"/>
          <w:szCs w:val="22"/>
        </w:rPr>
        <w:t xml:space="preserve"> with cell lines</w:t>
      </w:r>
      <w:r w:rsidR="005D083D">
        <w:rPr>
          <w:rFonts w:ascii="Arial" w:hAnsi="Arial" w:cs="Arial"/>
          <w:sz w:val="22"/>
          <w:szCs w:val="22"/>
        </w:rPr>
        <w:t xml:space="preserve"> already tested</w:t>
      </w:r>
      <w:r w:rsidR="00DE55B6">
        <w:rPr>
          <w:rFonts w:ascii="Arial" w:hAnsi="Arial" w:cs="Arial"/>
          <w:sz w:val="22"/>
          <w:szCs w:val="22"/>
        </w:rPr>
        <w:t xml:space="preserve">. PDX </w:t>
      </w:r>
      <w:r w:rsidR="005D083D">
        <w:rPr>
          <w:rFonts w:ascii="Arial" w:hAnsi="Arial" w:cs="Arial"/>
          <w:sz w:val="22"/>
          <w:szCs w:val="22"/>
        </w:rPr>
        <w:t xml:space="preserve">spheres </w:t>
      </w:r>
      <w:r w:rsidR="00DE55B6">
        <w:rPr>
          <w:rFonts w:ascii="Arial" w:hAnsi="Arial" w:cs="Arial"/>
          <w:sz w:val="22"/>
          <w:szCs w:val="22"/>
        </w:rPr>
        <w:t>will then be</w:t>
      </w:r>
      <w:r w:rsidR="009764B4">
        <w:rPr>
          <w:rFonts w:ascii="Arial" w:hAnsi="Arial" w:cs="Arial"/>
          <w:sz w:val="22"/>
          <w:szCs w:val="22"/>
        </w:rPr>
        <w:t xml:space="preserve"> </w:t>
      </w:r>
      <w:r w:rsidR="00C821CA">
        <w:rPr>
          <w:rFonts w:ascii="Arial" w:hAnsi="Arial" w:cs="Arial"/>
          <w:sz w:val="22"/>
          <w:szCs w:val="22"/>
        </w:rPr>
        <w:t xml:space="preserve">tested in </w:t>
      </w:r>
      <w:r w:rsidR="00C821CA" w:rsidRPr="00A154F2">
        <w:rPr>
          <w:rFonts w:ascii="Arial" w:hAnsi="Arial" w:cs="Arial"/>
          <w:i/>
          <w:iCs/>
          <w:sz w:val="22"/>
          <w:szCs w:val="22"/>
        </w:rPr>
        <w:t>in</w:t>
      </w:r>
      <w:r w:rsidR="00A154F2" w:rsidRPr="00A154F2">
        <w:rPr>
          <w:rFonts w:ascii="Arial" w:hAnsi="Arial" w:cs="Arial"/>
          <w:i/>
          <w:iCs/>
          <w:sz w:val="22"/>
          <w:szCs w:val="22"/>
        </w:rPr>
        <w:t xml:space="preserve"> </w:t>
      </w:r>
      <w:r w:rsidR="00C821CA" w:rsidRPr="00A154F2">
        <w:rPr>
          <w:rFonts w:ascii="Arial" w:hAnsi="Arial" w:cs="Arial"/>
          <w:i/>
          <w:iCs/>
          <w:sz w:val="22"/>
          <w:szCs w:val="22"/>
        </w:rPr>
        <w:t>vitro</w:t>
      </w:r>
      <w:r w:rsidR="00C821CA">
        <w:rPr>
          <w:rFonts w:ascii="Arial" w:hAnsi="Arial" w:cs="Arial"/>
          <w:sz w:val="22"/>
          <w:szCs w:val="22"/>
        </w:rPr>
        <w:t xml:space="preserve"> 3D invasion models </w:t>
      </w:r>
      <w:r w:rsidR="00DE55B6">
        <w:rPr>
          <w:rFonts w:ascii="Arial" w:hAnsi="Arial" w:cs="Arial"/>
          <w:sz w:val="22"/>
          <w:szCs w:val="22"/>
        </w:rPr>
        <w:t xml:space="preserve">followed by </w:t>
      </w:r>
      <w:r w:rsidR="00DE55B6" w:rsidRPr="00DE55B6">
        <w:rPr>
          <w:rFonts w:ascii="Arial" w:hAnsi="Arial" w:cs="Arial"/>
          <w:i/>
          <w:iCs/>
          <w:sz w:val="22"/>
          <w:szCs w:val="22"/>
        </w:rPr>
        <w:t>in vivo</w:t>
      </w:r>
      <w:r w:rsidR="00C821CA">
        <w:rPr>
          <w:rFonts w:ascii="Arial" w:hAnsi="Arial" w:cs="Arial"/>
          <w:sz w:val="22"/>
          <w:szCs w:val="22"/>
        </w:rPr>
        <w:t xml:space="preserve"> animal </w:t>
      </w:r>
      <w:r w:rsidR="00142577">
        <w:rPr>
          <w:rFonts w:ascii="Arial" w:hAnsi="Arial" w:cs="Arial"/>
          <w:sz w:val="22"/>
          <w:szCs w:val="22"/>
        </w:rPr>
        <w:t xml:space="preserve">metastasis </w:t>
      </w:r>
      <w:r w:rsidR="00C821CA">
        <w:rPr>
          <w:rFonts w:ascii="Arial" w:hAnsi="Arial" w:cs="Arial"/>
          <w:sz w:val="22"/>
          <w:szCs w:val="22"/>
        </w:rPr>
        <w:t>models</w:t>
      </w:r>
      <w:r w:rsidR="005D083D">
        <w:rPr>
          <w:rFonts w:ascii="Arial" w:hAnsi="Arial" w:cs="Arial"/>
          <w:sz w:val="22"/>
          <w:szCs w:val="22"/>
        </w:rPr>
        <w:t>.</w:t>
      </w:r>
      <w:r w:rsidR="00C821CA">
        <w:rPr>
          <w:rFonts w:ascii="Arial" w:hAnsi="Arial" w:cs="Arial"/>
          <w:sz w:val="22"/>
          <w:szCs w:val="22"/>
        </w:rPr>
        <w:t xml:space="preserve"> </w:t>
      </w:r>
      <w:r w:rsidR="00D72746">
        <w:rPr>
          <w:rFonts w:ascii="Arial" w:hAnsi="Arial" w:cs="Arial"/>
          <w:sz w:val="22"/>
          <w:szCs w:val="22"/>
        </w:rPr>
        <w:t xml:space="preserve">We will also consider </w:t>
      </w:r>
      <w:r w:rsidR="002E1DD7">
        <w:rPr>
          <w:rFonts w:ascii="Arial" w:hAnsi="Arial" w:cs="Arial"/>
          <w:sz w:val="22"/>
          <w:szCs w:val="22"/>
        </w:rPr>
        <w:t xml:space="preserve">staggering the treatment of the two therapies to examine if higher synergy is possible. </w:t>
      </w:r>
    </w:p>
    <w:p w14:paraId="476C2CAE" w14:textId="77777777" w:rsidR="003A6461" w:rsidRDefault="003A6461" w:rsidP="0077423A">
      <w:pPr>
        <w:rPr>
          <w:rFonts w:ascii="Arial" w:hAnsi="Arial" w:cs="Arial"/>
          <w:sz w:val="22"/>
          <w:szCs w:val="22"/>
        </w:rPr>
      </w:pPr>
    </w:p>
    <w:p w14:paraId="26963837" w14:textId="65DAD465" w:rsidR="003D3659" w:rsidRPr="007A4153" w:rsidRDefault="00C821CA" w:rsidP="0077423A">
      <w:pPr>
        <w:rPr>
          <w:rFonts w:ascii="Arial" w:hAnsi="Arial" w:cs="Arial"/>
          <w:bCs/>
          <w:iCs/>
          <w:sz w:val="22"/>
          <w:szCs w:val="22"/>
        </w:rPr>
      </w:pPr>
      <w:r w:rsidRPr="003D3659">
        <w:rPr>
          <w:rFonts w:ascii="Arial" w:hAnsi="Arial" w:cs="Arial"/>
          <w:sz w:val="22"/>
          <w:szCs w:val="22"/>
          <w:u w:val="single"/>
        </w:rPr>
        <w:t>Aim2</w:t>
      </w:r>
      <w:r>
        <w:rPr>
          <w:rFonts w:ascii="Arial" w:hAnsi="Arial" w:cs="Arial"/>
          <w:sz w:val="22"/>
          <w:szCs w:val="22"/>
        </w:rPr>
        <w:t>:</w:t>
      </w:r>
      <w:r w:rsidR="003A6461">
        <w:rPr>
          <w:rFonts w:ascii="Arial" w:hAnsi="Arial" w:cs="Arial"/>
          <w:sz w:val="22"/>
          <w:szCs w:val="22"/>
        </w:rPr>
        <w:t xml:space="preserve"> </w:t>
      </w:r>
      <w:r w:rsidR="003550A0">
        <w:rPr>
          <w:rFonts w:ascii="Arial" w:hAnsi="Arial" w:cs="Arial"/>
          <w:sz w:val="22"/>
          <w:szCs w:val="22"/>
        </w:rPr>
        <w:t>We</w:t>
      </w:r>
      <w:r w:rsidR="003A6461">
        <w:rPr>
          <w:rFonts w:ascii="Arial" w:hAnsi="Arial" w:cs="Arial"/>
          <w:sz w:val="22"/>
          <w:szCs w:val="22"/>
        </w:rPr>
        <w:t xml:space="preserve"> will determine </w:t>
      </w:r>
      <w:r w:rsidR="003A6461">
        <w:rPr>
          <w:rFonts w:ascii="Arial" w:hAnsi="Arial" w:cs="Arial"/>
          <w:bCs/>
          <w:iCs/>
          <w:sz w:val="22"/>
          <w:szCs w:val="22"/>
        </w:rPr>
        <w:t xml:space="preserve">the </w:t>
      </w:r>
      <w:r w:rsidR="003A6461" w:rsidRPr="003A6461">
        <w:rPr>
          <w:rFonts w:ascii="Arial" w:hAnsi="Arial" w:cs="Arial"/>
          <w:bCs/>
          <w:iCs/>
          <w:sz w:val="22"/>
          <w:szCs w:val="22"/>
        </w:rPr>
        <w:t xml:space="preserve">synergistic </w:t>
      </w:r>
      <w:r w:rsidR="003A6461">
        <w:rPr>
          <w:rFonts w:ascii="Arial" w:hAnsi="Arial" w:cs="Arial"/>
          <w:bCs/>
          <w:iCs/>
          <w:sz w:val="22"/>
          <w:szCs w:val="22"/>
        </w:rPr>
        <w:t>effect of</w:t>
      </w:r>
      <w:r w:rsidR="003A6461" w:rsidRPr="003A6461">
        <w:rPr>
          <w:rFonts w:ascii="Arial" w:hAnsi="Arial" w:cs="Arial"/>
          <w:bCs/>
          <w:iCs/>
          <w:sz w:val="22"/>
          <w:szCs w:val="22"/>
        </w:rPr>
        <w:t xml:space="preserve"> TLR4 inhibitor and chemotherapeutics </w:t>
      </w:r>
      <w:r w:rsidR="003A6461">
        <w:rPr>
          <w:rFonts w:ascii="Arial" w:hAnsi="Arial" w:cs="Arial"/>
          <w:bCs/>
          <w:iCs/>
          <w:sz w:val="22"/>
          <w:szCs w:val="22"/>
        </w:rPr>
        <w:t xml:space="preserve">combination </w:t>
      </w:r>
      <w:r w:rsidR="003A6461" w:rsidRPr="003A6461">
        <w:rPr>
          <w:rFonts w:ascii="Arial" w:hAnsi="Arial" w:cs="Arial"/>
          <w:bCs/>
          <w:iCs/>
          <w:sz w:val="22"/>
          <w:szCs w:val="22"/>
        </w:rPr>
        <w:t xml:space="preserve">in 2D </w:t>
      </w:r>
      <w:r w:rsidR="003D3659">
        <w:rPr>
          <w:rFonts w:ascii="Arial" w:hAnsi="Arial" w:cs="Arial"/>
          <w:bCs/>
          <w:iCs/>
          <w:sz w:val="22"/>
          <w:szCs w:val="22"/>
        </w:rPr>
        <w:t xml:space="preserve">proliferation assays </w:t>
      </w:r>
      <w:r w:rsidR="003A6461" w:rsidRPr="003A6461">
        <w:rPr>
          <w:rFonts w:ascii="Arial" w:hAnsi="Arial" w:cs="Arial"/>
          <w:bCs/>
          <w:iCs/>
          <w:sz w:val="22"/>
          <w:szCs w:val="22"/>
        </w:rPr>
        <w:t xml:space="preserve">and 3D </w:t>
      </w:r>
      <w:r w:rsidR="003D3659">
        <w:rPr>
          <w:rFonts w:ascii="Arial" w:hAnsi="Arial" w:cs="Arial"/>
          <w:bCs/>
          <w:iCs/>
          <w:sz w:val="22"/>
          <w:szCs w:val="22"/>
        </w:rPr>
        <w:t xml:space="preserve">invasion </w:t>
      </w:r>
      <w:r w:rsidR="003A6461" w:rsidRPr="003A6461">
        <w:rPr>
          <w:rFonts w:ascii="Arial" w:hAnsi="Arial" w:cs="Arial"/>
          <w:bCs/>
          <w:iCs/>
          <w:sz w:val="22"/>
          <w:szCs w:val="22"/>
        </w:rPr>
        <w:t>models</w:t>
      </w:r>
      <w:r w:rsidR="003D3659">
        <w:rPr>
          <w:rFonts w:ascii="Arial" w:hAnsi="Arial" w:cs="Arial"/>
          <w:bCs/>
          <w:iCs/>
          <w:sz w:val="22"/>
          <w:szCs w:val="22"/>
        </w:rPr>
        <w:t xml:space="preserve"> </w:t>
      </w:r>
      <w:r w:rsidR="003D3659" w:rsidRPr="003A6461">
        <w:rPr>
          <w:rFonts w:ascii="Arial" w:hAnsi="Arial" w:cs="Arial"/>
          <w:bCs/>
          <w:i/>
          <w:sz w:val="22"/>
          <w:szCs w:val="22"/>
        </w:rPr>
        <w:t>in vitro</w:t>
      </w:r>
      <w:r w:rsidR="003D3659">
        <w:rPr>
          <w:rFonts w:ascii="Arial" w:hAnsi="Arial" w:cs="Arial"/>
          <w:bCs/>
          <w:i/>
          <w:sz w:val="22"/>
          <w:szCs w:val="22"/>
        </w:rPr>
        <w:t xml:space="preserve"> </w:t>
      </w:r>
      <w:r w:rsidR="003D3659">
        <w:rPr>
          <w:rFonts w:ascii="Arial" w:hAnsi="Arial" w:cs="Arial"/>
          <w:bCs/>
          <w:iCs/>
          <w:sz w:val="22"/>
          <w:szCs w:val="22"/>
        </w:rPr>
        <w:t xml:space="preserve">of EO771 cells. </w:t>
      </w:r>
      <w:r w:rsidR="003A6461">
        <w:rPr>
          <w:rFonts w:ascii="Arial" w:hAnsi="Arial" w:cs="Arial"/>
          <w:bCs/>
          <w:iCs/>
          <w:sz w:val="22"/>
          <w:szCs w:val="22"/>
        </w:rPr>
        <w:t xml:space="preserve">Then, we will </w:t>
      </w:r>
      <w:r w:rsidR="000B1AC0">
        <w:rPr>
          <w:rFonts w:ascii="Arial" w:hAnsi="Arial" w:cs="Arial"/>
          <w:bCs/>
          <w:iCs/>
          <w:sz w:val="22"/>
          <w:szCs w:val="22"/>
        </w:rPr>
        <w:t xml:space="preserve">examine the effect of combination therapy on </w:t>
      </w:r>
      <w:r w:rsidR="007A4153">
        <w:rPr>
          <w:rFonts w:ascii="Arial" w:hAnsi="Arial" w:cs="Arial"/>
          <w:bCs/>
          <w:iCs/>
          <w:sz w:val="22"/>
          <w:szCs w:val="22"/>
        </w:rPr>
        <w:t>established lung metastasis in an immune competent mouse model.</w:t>
      </w:r>
      <w:r w:rsidR="00B5400D">
        <w:rPr>
          <w:rFonts w:ascii="Arial" w:hAnsi="Arial" w:cs="Arial"/>
          <w:bCs/>
          <w:iCs/>
          <w:sz w:val="22"/>
          <w:szCs w:val="22"/>
        </w:rPr>
        <w:t xml:space="preserve"> </w:t>
      </w:r>
      <w:r w:rsidR="003D3659">
        <w:rPr>
          <w:rFonts w:ascii="Arial" w:hAnsi="Arial" w:cs="Arial"/>
          <w:bCs/>
          <w:iCs/>
          <w:sz w:val="22"/>
          <w:szCs w:val="22"/>
        </w:rPr>
        <w:t xml:space="preserve">Based on the </w:t>
      </w:r>
      <w:r w:rsidR="003D3659">
        <w:rPr>
          <w:rFonts w:ascii="Arial" w:hAnsi="Arial" w:cs="Arial"/>
          <w:bCs/>
          <w:iCs/>
          <w:sz w:val="22"/>
          <w:szCs w:val="22"/>
        </w:rPr>
        <w:lastRenderedPageBreak/>
        <w:t xml:space="preserve">data we obtained in Aim1 with 4T1/ </w:t>
      </w:r>
      <w:proofErr w:type="spellStart"/>
      <w:r w:rsidR="003D3659">
        <w:rPr>
          <w:rFonts w:ascii="Arial" w:hAnsi="Arial" w:cs="Arial"/>
          <w:bCs/>
          <w:iCs/>
          <w:sz w:val="22"/>
          <w:szCs w:val="22"/>
        </w:rPr>
        <w:t>BALBc</w:t>
      </w:r>
      <w:proofErr w:type="spellEnd"/>
      <w:r w:rsidR="003D3659">
        <w:rPr>
          <w:rFonts w:ascii="Arial" w:hAnsi="Arial" w:cs="Arial"/>
          <w:bCs/>
          <w:iCs/>
          <w:sz w:val="22"/>
          <w:szCs w:val="22"/>
        </w:rPr>
        <w:t xml:space="preserve"> metastasis model, we will consider using this model with TLR4 inhibitors </w:t>
      </w:r>
      <w:r w:rsidR="007A4153">
        <w:rPr>
          <w:rFonts w:ascii="Arial" w:hAnsi="Arial" w:cs="Arial"/>
          <w:bCs/>
          <w:iCs/>
          <w:sz w:val="22"/>
          <w:szCs w:val="22"/>
        </w:rPr>
        <w:t xml:space="preserve">as a second model to confirm the findings with </w:t>
      </w:r>
      <w:r w:rsidR="007A4153" w:rsidRPr="003A6461">
        <w:rPr>
          <w:rFonts w:ascii="Arial" w:hAnsi="Arial" w:cs="Arial"/>
          <w:bCs/>
          <w:iCs/>
          <w:sz w:val="22"/>
          <w:szCs w:val="22"/>
        </w:rPr>
        <w:t>TLR4 inhibitor</w:t>
      </w:r>
      <w:r w:rsidR="003D3659">
        <w:rPr>
          <w:rFonts w:ascii="Arial" w:hAnsi="Arial" w:cs="Arial"/>
          <w:bCs/>
          <w:iCs/>
          <w:sz w:val="22"/>
          <w:szCs w:val="22"/>
        </w:rPr>
        <w:t>.</w:t>
      </w:r>
    </w:p>
    <w:p w14:paraId="1CAA7454" w14:textId="77777777" w:rsidR="003A6461" w:rsidRDefault="003A6461" w:rsidP="0077423A">
      <w:pPr>
        <w:rPr>
          <w:rFonts w:ascii="Arial" w:hAnsi="Arial" w:cs="Arial"/>
          <w:sz w:val="22"/>
          <w:szCs w:val="22"/>
        </w:rPr>
      </w:pPr>
    </w:p>
    <w:p w14:paraId="26696A38" w14:textId="3316F817" w:rsidR="0077423A" w:rsidRDefault="0077423A" w:rsidP="0077423A">
      <w:pPr>
        <w:rPr>
          <w:rFonts w:ascii="Arial" w:hAnsi="Arial" w:cs="Arial"/>
          <w:b/>
          <w:bCs/>
          <w:sz w:val="22"/>
          <w:szCs w:val="22"/>
        </w:rPr>
      </w:pPr>
      <w:r>
        <w:rPr>
          <w:rFonts w:ascii="Arial" w:hAnsi="Arial" w:cs="Arial"/>
          <w:b/>
          <w:bCs/>
          <w:sz w:val="22"/>
          <w:szCs w:val="22"/>
        </w:rPr>
        <w:t>Publications</w:t>
      </w:r>
      <w:r w:rsidR="00C25D5A">
        <w:rPr>
          <w:rFonts w:ascii="Arial" w:hAnsi="Arial" w:cs="Arial"/>
          <w:b/>
          <w:bCs/>
          <w:sz w:val="22"/>
          <w:szCs w:val="22"/>
        </w:rPr>
        <w:t>/Presentations</w:t>
      </w:r>
    </w:p>
    <w:p w14:paraId="2A592482" w14:textId="489CDA36" w:rsidR="0077423A" w:rsidRDefault="0077423A" w:rsidP="00E06719">
      <w:pPr>
        <w:rPr>
          <w:rFonts w:ascii="Arial" w:hAnsi="Arial" w:cs="Arial"/>
          <w:sz w:val="22"/>
          <w:szCs w:val="22"/>
        </w:rPr>
      </w:pPr>
      <w:r>
        <w:rPr>
          <w:rFonts w:ascii="Arial" w:hAnsi="Arial" w:cs="Arial"/>
          <w:sz w:val="22"/>
          <w:szCs w:val="22"/>
        </w:rPr>
        <w:t>Please list any publications</w:t>
      </w:r>
      <w:r w:rsidR="00C25D5A">
        <w:rPr>
          <w:rFonts w:ascii="Arial" w:hAnsi="Arial" w:cs="Arial"/>
          <w:sz w:val="22"/>
          <w:szCs w:val="22"/>
        </w:rPr>
        <w:t xml:space="preserve"> or presentations</w:t>
      </w:r>
      <w:r>
        <w:rPr>
          <w:rFonts w:ascii="Arial" w:hAnsi="Arial" w:cs="Arial"/>
          <w:sz w:val="22"/>
          <w:szCs w:val="22"/>
        </w:rPr>
        <w:t xml:space="preserve"> if applicable that </w:t>
      </w:r>
      <w:r w:rsidR="00E06719">
        <w:rPr>
          <w:rFonts w:ascii="Arial" w:hAnsi="Arial" w:cs="Arial"/>
          <w:sz w:val="22"/>
          <w:szCs w:val="22"/>
        </w:rPr>
        <w:t>resulted from work funded by METAvivor</w:t>
      </w:r>
      <w:r w:rsidR="00AE6705">
        <w:rPr>
          <w:rFonts w:ascii="Arial" w:hAnsi="Arial" w:cs="Arial"/>
          <w:sz w:val="22"/>
          <w:szCs w:val="22"/>
        </w:rPr>
        <w:t>.</w:t>
      </w:r>
    </w:p>
    <w:p w14:paraId="263D564C" w14:textId="77777777" w:rsidR="00142577" w:rsidRDefault="00142577" w:rsidP="00E06719">
      <w:pPr>
        <w:rPr>
          <w:rFonts w:ascii="Arial" w:hAnsi="Arial" w:cs="Arial"/>
          <w:sz w:val="22"/>
          <w:szCs w:val="22"/>
        </w:rPr>
      </w:pPr>
    </w:p>
    <w:p w14:paraId="3326B79A" w14:textId="65067024" w:rsidR="00E453FF" w:rsidRDefault="00E453FF" w:rsidP="00E06719">
      <w:pPr>
        <w:rPr>
          <w:rFonts w:ascii="Arial" w:hAnsi="Arial" w:cs="Arial"/>
          <w:sz w:val="22"/>
          <w:szCs w:val="22"/>
        </w:rPr>
      </w:pPr>
      <w:r>
        <w:rPr>
          <w:rFonts w:ascii="Arial" w:hAnsi="Arial" w:cs="Arial"/>
          <w:sz w:val="22"/>
          <w:szCs w:val="22"/>
        </w:rPr>
        <w:t xml:space="preserve">A manuscript titled </w:t>
      </w:r>
      <w:proofErr w:type="gramStart"/>
      <w:r>
        <w:rPr>
          <w:rFonts w:ascii="Arial" w:hAnsi="Arial" w:cs="Arial"/>
          <w:sz w:val="22"/>
          <w:szCs w:val="22"/>
        </w:rPr>
        <w:t xml:space="preserve">“ </w:t>
      </w:r>
      <w:r w:rsidRPr="00E453FF">
        <w:rPr>
          <w:rFonts w:ascii="Arial" w:hAnsi="Arial" w:cs="Arial"/>
          <w:sz w:val="22"/>
          <w:szCs w:val="22"/>
        </w:rPr>
        <w:t>TEAD</w:t>
      </w:r>
      <w:proofErr w:type="gramEnd"/>
      <w:r w:rsidRPr="00E453FF">
        <w:rPr>
          <w:rFonts w:ascii="Arial" w:hAnsi="Arial" w:cs="Arial"/>
          <w:sz w:val="22"/>
          <w:szCs w:val="22"/>
        </w:rPr>
        <w:t xml:space="preserve"> inhibition blocks metastasis by promoting an anti-tumor niche in the lungs</w:t>
      </w:r>
      <w:r>
        <w:rPr>
          <w:rFonts w:ascii="Arial" w:hAnsi="Arial" w:cs="Arial"/>
          <w:sz w:val="22"/>
          <w:szCs w:val="22"/>
        </w:rPr>
        <w:t>“ is in preparation. Below is the abstract:</w:t>
      </w:r>
    </w:p>
    <w:p w14:paraId="0B015D98" w14:textId="193596F4" w:rsidR="00AE6705" w:rsidRPr="00E453FF" w:rsidRDefault="00E453FF" w:rsidP="00E453FF">
      <w:pPr>
        <w:tabs>
          <w:tab w:val="left" w:pos="0"/>
        </w:tabs>
        <w:jc w:val="both"/>
        <w:rPr>
          <w:rFonts w:ascii="Arial" w:hAnsi="Arial" w:cs="Arial"/>
          <w:color w:val="000000" w:themeColor="text1"/>
          <w:sz w:val="22"/>
          <w:szCs w:val="22"/>
        </w:rPr>
      </w:pPr>
      <w:r w:rsidRPr="00AC5A35">
        <w:rPr>
          <w:rFonts w:ascii="Arial" w:hAnsi="Arial" w:cs="Arial"/>
          <w:sz w:val="22"/>
          <w:szCs w:val="22"/>
        </w:rPr>
        <w:t>Metastases are more aggressive</w:t>
      </w:r>
      <w:r>
        <w:rPr>
          <w:rFonts w:ascii="Arial" w:hAnsi="Arial" w:cs="Arial"/>
          <w:sz w:val="22"/>
          <w:szCs w:val="22"/>
        </w:rPr>
        <w:t xml:space="preserve"> than the primary tumors they originated from</w:t>
      </w:r>
      <w:r w:rsidRPr="00AC5A35">
        <w:rPr>
          <w:rFonts w:ascii="Arial" w:hAnsi="Arial" w:cs="Arial"/>
          <w:sz w:val="22"/>
          <w:szCs w:val="22"/>
        </w:rPr>
        <w:t xml:space="preserve">, resistant to therapy, and the </w:t>
      </w:r>
      <w:r>
        <w:rPr>
          <w:rFonts w:ascii="Arial" w:hAnsi="Arial" w:cs="Arial"/>
          <w:sz w:val="22"/>
          <w:szCs w:val="22"/>
        </w:rPr>
        <w:t xml:space="preserve">major </w:t>
      </w:r>
      <w:r w:rsidRPr="00AC5A35">
        <w:rPr>
          <w:rFonts w:ascii="Arial" w:hAnsi="Arial" w:cs="Arial"/>
          <w:sz w:val="22"/>
          <w:szCs w:val="22"/>
        </w:rPr>
        <w:t xml:space="preserve">cause of patients’ fatality. </w:t>
      </w:r>
      <w:r>
        <w:rPr>
          <w:rFonts w:ascii="Arial" w:hAnsi="Arial" w:cs="Arial"/>
          <w:sz w:val="22"/>
          <w:szCs w:val="22"/>
        </w:rPr>
        <w:t xml:space="preserve">Cancer cells may disseminate during </w:t>
      </w:r>
      <w:r w:rsidRPr="00AC5A35">
        <w:rPr>
          <w:rFonts w:ascii="Arial" w:hAnsi="Arial" w:cs="Arial"/>
          <w:sz w:val="22"/>
          <w:szCs w:val="22"/>
        </w:rPr>
        <w:t>early</w:t>
      </w:r>
      <w:r>
        <w:rPr>
          <w:rFonts w:ascii="Arial" w:hAnsi="Arial" w:cs="Arial"/>
          <w:sz w:val="22"/>
          <w:szCs w:val="22"/>
        </w:rPr>
        <w:t>-stage</w:t>
      </w:r>
      <w:r w:rsidRPr="00AC5A35">
        <w:rPr>
          <w:rFonts w:ascii="Arial" w:hAnsi="Arial" w:cs="Arial"/>
          <w:sz w:val="22"/>
          <w:szCs w:val="22"/>
        </w:rPr>
        <w:t xml:space="preserve"> disea</w:t>
      </w:r>
      <w:r>
        <w:rPr>
          <w:rFonts w:ascii="Arial" w:hAnsi="Arial" w:cs="Arial"/>
          <w:sz w:val="22"/>
          <w:szCs w:val="22"/>
        </w:rPr>
        <w:t xml:space="preserve">se and </w:t>
      </w:r>
      <w:r w:rsidRPr="004871DD">
        <w:rPr>
          <w:rFonts w:ascii="Arial" w:hAnsi="Arial" w:cs="Arial"/>
          <w:sz w:val="22"/>
          <w:szCs w:val="22"/>
        </w:rPr>
        <w:t>seed</w:t>
      </w:r>
      <w:r>
        <w:rPr>
          <w:rFonts w:ascii="Arial" w:hAnsi="Arial" w:cs="Arial"/>
          <w:sz w:val="22"/>
          <w:szCs w:val="22"/>
        </w:rPr>
        <w:t xml:space="preserve"> </w:t>
      </w:r>
      <w:r w:rsidRPr="004871DD">
        <w:rPr>
          <w:rFonts w:ascii="Arial" w:hAnsi="Arial" w:cs="Arial"/>
          <w:sz w:val="22"/>
          <w:szCs w:val="22"/>
        </w:rPr>
        <w:t xml:space="preserve">in distant organs </w:t>
      </w:r>
      <w:r>
        <w:rPr>
          <w:rFonts w:ascii="Arial" w:hAnsi="Arial" w:cs="Arial"/>
          <w:sz w:val="22"/>
          <w:szCs w:val="22"/>
        </w:rPr>
        <w:t>yet</w:t>
      </w:r>
      <w:r w:rsidRPr="004871DD">
        <w:rPr>
          <w:rFonts w:ascii="Arial" w:hAnsi="Arial" w:cs="Arial"/>
          <w:sz w:val="22"/>
          <w:szCs w:val="22"/>
        </w:rPr>
        <w:t xml:space="preserve"> are not clinically detectable. </w:t>
      </w:r>
      <w:r w:rsidRPr="00AC5A35">
        <w:rPr>
          <w:rFonts w:ascii="Arial" w:hAnsi="Arial" w:cs="Arial"/>
          <w:sz w:val="22"/>
          <w:szCs w:val="22"/>
        </w:rPr>
        <w:t xml:space="preserve">Metastatic outgrowth </w:t>
      </w:r>
      <w:r>
        <w:rPr>
          <w:rFonts w:ascii="Arial" w:hAnsi="Arial" w:cs="Arial"/>
          <w:sz w:val="22"/>
          <w:szCs w:val="22"/>
        </w:rPr>
        <w:t xml:space="preserve">is sustained via cellular crosstalk at the </w:t>
      </w:r>
      <w:r>
        <w:rPr>
          <w:rFonts w:ascii="Arial" w:hAnsi="Arial" w:cs="Arial"/>
          <w:color w:val="000000" w:themeColor="text1"/>
          <w:sz w:val="22"/>
          <w:szCs w:val="22"/>
        </w:rPr>
        <w:t xml:space="preserve">new microenvironment to achieve </w:t>
      </w:r>
      <w:r>
        <w:rPr>
          <w:rFonts w:ascii="Arial" w:hAnsi="Arial" w:cs="Arial"/>
          <w:color w:val="000000"/>
          <w:sz w:val="23"/>
          <w:szCs w:val="23"/>
        </w:rPr>
        <w:t xml:space="preserve">immune evasion, recruitment of pro-tumorigenic cells, and extracellular matrix remodeling. Therapeutic interventions to disrupt the intricate co-evolution of metastases and their microenvironment are still lacking. Recently, we </w:t>
      </w:r>
      <w:r w:rsidRPr="00AC5A35">
        <w:rPr>
          <w:rFonts w:ascii="Arial" w:hAnsi="Arial" w:cs="Arial"/>
          <w:color w:val="000000" w:themeColor="text1"/>
          <w:sz w:val="22"/>
          <w:szCs w:val="22"/>
        </w:rPr>
        <w:t>identified a pioneer subpopulation</w:t>
      </w:r>
      <w:r w:rsidRPr="00AC5A35">
        <w:rPr>
          <w:rFonts w:ascii="Arial" w:hAnsi="Arial" w:cs="Arial"/>
          <w:sz w:val="22"/>
          <w:szCs w:val="22"/>
        </w:rPr>
        <w:t xml:space="preserve"> of cancer cells </w:t>
      </w:r>
      <w:r>
        <w:rPr>
          <w:rFonts w:ascii="Arial" w:hAnsi="Arial" w:cs="Arial"/>
          <w:sz w:val="22"/>
          <w:szCs w:val="22"/>
        </w:rPr>
        <w:t xml:space="preserve">in metastatic breast cancer </w:t>
      </w:r>
      <w:r w:rsidRPr="00AC5A35">
        <w:rPr>
          <w:rFonts w:ascii="Arial" w:hAnsi="Arial" w:cs="Arial"/>
          <w:sz w:val="22"/>
          <w:szCs w:val="22"/>
        </w:rPr>
        <w:t xml:space="preserve">that seeds in the lungs and enables metastasis and colonization of other cancer cells without becoming the dominant population. </w:t>
      </w:r>
      <w:r>
        <w:rPr>
          <w:rFonts w:ascii="Arial" w:hAnsi="Arial" w:cs="Arial"/>
          <w:sz w:val="22"/>
          <w:szCs w:val="22"/>
        </w:rPr>
        <w:t xml:space="preserve">Here, we </w:t>
      </w:r>
      <w:r w:rsidRPr="00AC5A35">
        <w:rPr>
          <w:rFonts w:ascii="Arial" w:hAnsi="Arial" w:cs="Arial"/>
          <w:sz w:val="22"/>
          <w:szCs w:val="22"/>
        </w:rPr>
        <w:t xml:space="preserve">revealed </w:t>
      </w:r>
      <w:r>
        <w:rPr>
          <w:rFonts w:ascii="Arial" w:hAnsi="Arial" w:cs="Arial"/>
          <w:sz w:val="22"/>
          <w:szCs w:val="22"/>
        </w:rPr>
        <w:t xml:space="preserve">an </w:t>
      </w:r>
      <w:r w:rsidRPr="00AC5A35">
        <w:rPr>
          <w:rFonts w:ascii="Arial" w:hAnsi="Arial" w:cs="Arial"/>
          <w:sz w:val="22"/>
          <w:szCs w:val="22"/>
        </w:rPr>
        <w:t xml:space="preserve">enhanced transcriptional activity from the TEAD family of transcription factors and upregulation of the </w:t>
      </w:r>
      <w:r w:rsidRPr="00AC5A35">
        <w:rPr>
          <w:rFonts w:ascii="Arial" w:hAnsi="Arial" w:cs="Arial"/>
          <w:iCs/>
          <w:color w:val="202124"/>
          <w:sz w:val="22"/>
          <w:szCs w:val="22"/>
          <w:shd w:val="clear" w:color="auto" w:fill="FFFFFF"/>
        </w:rPr>
        <w:t xml:space="preserve">Toll-Like Receptor 4 (TLR4) </w:t>
      </w:r>
      <w:r w:rsidRPr="00AC5A35">
        <w:rPr>
          <w:rFonts w:ascii="Arial" w:hAnsi="Arial" w:cs="Arial"/>
          <w:sz w:val="22"/>
          <w:szCs w:val="22"/>
        </w:rPr>
        <w:t xml:space="preserve">signaling </w:t>
      </w:r>
      <w:r w:rsidRPr="008B4BD3">
        <w:rPr>
          <w:rFonts w:ascii="Arial" w:hAnsi="Arial" w:cs="Arial"/>
          <w:sz w:val="22"/>
          <w:szCs w:val="22"/>
        </w:rPr>
        <w:t>pathway</w:t>
      </w:r>
      <w:r>
        <w:rPr>
          <w:rFonts w:ascii="Arial" w:hAnsi="Arial" w:cs="Arial"/>
          <w:sz w:val="22"/>
          <w:szCs w:val="22"/>
        </w:rPr>
        <w:t xml:space="preserve"> in these subpopulations</w:t>
      </w:r>
      <w:r w:rsidRPr="004871DD">
        <w:rPr>
          <w:rFonts w:ascii="Arial" w:hAnsi="Arial" w:cs="Arial"/>
          <w:sz w:val="22"/>
          <w:szCs w:val="22"/>
        </w:rPr>
        <w:t>. S</w:t>
      </w:r>
      <w:r w:rsidRPr="004871DD">
        <w:rPr>
          <w:rFonts w:ascii="Arial" w:hAnsi="Arial" w:cs="Arial"/>
          <w:sz w:val="22"/>
          <w:szCs w:val="22"/>
          <w:shd w:val="clear" w:color="auto" w:fill="FFFFFF"/>
        </w:rPr>
        <w:t xml:space="preserve">mall molecule inhibitors targeting TEAD activity inhibited the development of </w:t>
      </w:r>
      <w:r w:rsidRPr="004871DD">
        <w:rPr>
          <w:rFonts w:ascii="Arial" w:hAnsi="Arial" w:cs="Arial"/>
          <w:iCs/>
          <w:color w:val="202124"/>
          <w:sz w:val="22"/>
          <w:szCs w:val="22"/>
          <w:shd w:val="clear" w:color="auto" w:fill="FFFFFF"/>
        </w:rPr>
        <w:t>lung metastases and, more importantly, halted the outgrowth of cancer cells that had seeded in the lungs</w:t>
      </w:r>
      <w:r>
        <w:rPr>
          <w:rFonts w:ascii="Arial" w:hAnsi="Arial" w:cs="Arial"/>
          <w:iCs/>
          <w:color w:val="202124"/>
          <w:sz w:val="22"/>
          <w:szCs w:val="22"/>
          <w:shd w:val="clear" w:color="auto" w:fill="FFFFFF"/>
        </w:rPr>
        <w:t xml:space="preserve"> in several mouse models</w:t>
      </w:r>
      <w:r w:rsidRPr="004871DD">
        <w:rPr>
          <w:rFonts w:ascii="Arial" w:hAnsi="Arial" w:cs="Arial"/>
          <w:iCs/>
          <w:color w:val="202124"/>
          <w:sz w:val="22"/>
          <w:szCs w:val="22"/>
          <w:shd w:val="clear" w:color="auto" w:fill="FFFFFF"/>
        </w:rPr>
        <w:t xml:space="preserve">. </w:t>
      </w:r>
      <w:r>
        <w:rPr>
          <w:rFonts w:ascii="Arial" w:hAnsi="Arial" w:cs="Arial"/>
          <w:color w:val="000000" w:themeColor="text1"/>
          <w:sz w:val="22"/>
          <w:szCs w:val="22"/>
        </w:rPr>
        <w:t xml:space="preserve">Additionally, </w:t>
      </w:r>
      <w:r>
        <w:rPr>
          <w:rFonts w:ascii="Arial" w:hAnsi="Arial" w:cs="Arial"/>
          <w:iCs/>
          <w:color w:val="000000" w:themeColor="text1"/>
          <w:sz w:val="22"/>
          <w:szCs w:val="22"/>
        </w:rPr>
        <w:t>i</w:t>
      </w:r>
      <w:r w:rsidRPr="004871DD">
        <w:rPr>
          <w:rFonts w:ascii="Arial" w:hAnsi="Arial" w:cs="Arial"/>
          <w:iCs/>
          <w:color w:val="000000" w:themeColor="text1"/>
          <w:sz w:val="22"/>
          <w:szCs w:val="22"/>
        </w:rPr>
        <w:t>mmune profiling by flow cytometry revealed a shift in monocyte/macrophage subpopulations, namely an increase in resident alveolar macrophages</w:t>
      </w:r>
      <w:r>
        <w:rPr>
          <w:rFonts w:ascii="Arial" w:hAnsi="Arial" w:cs="Arial"/>
          <w:iCs/>
          <w:color w:val="000000" w:themeColor="text1"/>
          <w:sz w:val="22"/>
          <w:szCs w:val="22"/>
        </w:rPr>
        <w:t xml:space="preserve"> </w:t>
      </w:r>
      <w:r w:rsidRPr="004871DD">
        <w:rPr>
          <w:rFonts w:ascii="Arial" w:hAnsi="Arial" w:cs="Arial"/>
          <w:iCs/>
          <w:color w:val="000000" w:themeColor="text1"/>
          <w:sz w:val="22"/>
          <w:szCs w:val="22"/>
        </w:rPr>
        <w:t xml:space="preserve">and a decrease in infiltrating macrophages. </w:t>
      </w:r>
      <w:r>
        <w:rPr>
          <w:rFonts w:ascii="Arial" w:hAnsi="Arial" w:cs="Arial"/>
          <w:iCs/>
          <w:color w:val="000000" w:themeColor="text1"/>
          <w:sz w:val="22"/>
          <w:szCs w:val="22"/>
        </w:rPr>
        <w:t>L</w:t>
      </w:r>
      <w:r w:rsidRPr="004871DD">
        <w:rPr>
          <w:rFonts w:ascii="Arial" w:hAnsi="Arial" w:cs="Arial"/>
          <w:iCs/>
          <w:color w:val="000000" w:themeColor="text1"/>
          <w:sz w:val="22"/>
          <w:szCs w:val="22"/>
        </w:rPr>
        <w:t>ung infiltrating CD8+ T cells increased</w:t>
      </w:r>
      <w:r w:rsidRPr="004871DD">
        <w:rPr>
          <w:rFonts w:ascii="Arial" w:hAnsi="Arial" w:cs="Arial"/>
          <w:color w:val="000000" w:themeColor="text1"/>
          <w:sz w:val="22"/>
          <w:szCs w:val="22"/>
        </w:rPr>
        <w:t xml:space="preserve"> in the lungs of </w:t>
      </w:r>
      <w:proofErr w:type="spellStart"/>
      <w:r w:rsidRPr="004871DD">
        <w:rPr>
          <w:rFonts w:ascii="Arial" w:hAnsi="Arial" w:cs="Arial"/>
          <w:color w:val="000000" w:themeColor="text1"/>
          <w:sz w:val="22"/>
          <w:szCs w:val="22"/>
        </w:rPr>
        <w:t>iTEAD</w:t>
      </w:r>
      <w:proofErr w:type="spellEnd"/>
      <w:r w:rsidRPr="004871DD">
        <w:rPr>
          <w:rFonts w:ascii="Arial" w:hAnsi="Arial" w:cs="Arial"/>
          <w:color w:val="000000" w:themeColor="text1"/>
          <w:sz w:val="22"/>
          <w:szCs w:val="22"/>
        </w:rPr>
        <w:t xml:space="preserve">-treated mice. This suggests that </w:t>
      </w:r>
      <w:proofErr w:type="spellStart"/>
      <w:r w:rsidRPr="004871DD">
        <w:rPr>
          <w:rFonts w:ascii="Arial" w:hAnsi="Arial" w:cs="Arial"/>
          <w:color w:val="000000" w:themeColor="text1"/>
          <w:sz w:val="22"/>
          <w:szCs w:val="22"/>
        </w:rPr>
        <w:t>iTEAD</w:t>
      </w:r>
      <w:proofErr w:type="spellEnd"/>
      <w:r w:rsidRPr="004871DD">
        <w:rPr>
          <w:rFonts w:ascii="Arial" w:hAnsi="Arial" w:cs="Arial"/>
          <w:color w:val="000000" w:themeColor="text1"/>
          <w:sz w:val="22"/>
          <w:szCs w:val="22"/>
        </w:rPr>
        <w:t xml:space="preserve">-modulated microenvironment- perhaps through an alternative macrophage phenotype- may have reversed cytotoxic T-cells exclusion from the lungs as seeded cancer cells grow to form metastases. </w:t>
      </w:r>
      <w:r w:rsidRPr="006B43A0">
        <w:rPr>
          <w:rFonts w:ascii="Arial" w:hAnsi="Arial" w:cs="Arial"/>
          <w:iCs/>
          <w:color w:val="202124"/>
          <w:sz w:val="22"/>
          <w:szCs w:val="22"/>
          <w:shd w:val="clear" w:color="auto" w:fill="FFFFFF"/>
        </w:rPr>
        <w:t xml:space="preserve">TEAD inhibition </w:t>
      </w:r>
      <w:r>
        <w:rPr>
          <w:rFonts w:ascii="Arial" w:hAnsi="Arial" w:cs="Arial"/>
          <w:iCs/>
          <w:color w:val="202124"/>
          <w:sz w:val="22"/>
          <w:szCs w:val="22"/>
          <w:shd w:val="clear" w:color="auto" w:fill="FFFFFF"/>
        </w:rPr>
        <w:t xml:space="preserve">may serve </w:t>
      </w:r>
      <w:r w:rsidRPr="006B43A0">
        <w:rPr>
          <w:rFonts w:ascii="Arial" w:hAnsi="Arial" w:cs="Arial"/>
          <w:iCs/>
          <w:color w:val="202124"/>
          <w:sz w:val="22"/>
          <w:szCs w:val="22"/>
          <w:shd w:val="clear" w:color="auto" w:fill="FFFFFF"/>
        </w:rPr>
        <w:t xml:space="preserve">as the brakes on </w:t>
      </w:r>
      <w:r>
        <w:rPr>
          <w:rFonts w:ascii="Arial" w:hAnsi="Arial" w:cs="Arial"/>
          <w:iCs/>
          <w:color w:val="202124"/>
          <w:sz w:val="22"/>
          <w:szCs w:val="22"/>
          <w:shd w:val="clear" w:color="auto" w:fill="FFFFFF"/>
        </w:rPr>
        <w:t xml:space="preserve">the </w:t>
      </w:r>
      <w:r w:rsidRPr="006B43A0">
        <w:rPr>
          <w:rFonts w:ascii="Arial" w:hAnsi="Arial" w:cs="Arial"/>
          <w:iCs/>
          <w:color w:val="202124"/>
          <w:sz w:val="22"/>
          <w:szCs w:val="22"/>
          <w:shd w:val="clear" w:color="auto" w:fill="FFFFFF"/>
        </w:rPr>
        <w:t>metastatic</w:t>
      </w:r>
      <w:r>
        <w:rPr>
          <w:rFonts w:ascii="Arial" w:hAnsi="Arial" w:cs="Arial"/>
          <w:iCs/>
          <w:color w:val="202124"/>
          <w:sz w:val="22"/>
          <w:szCs w:val="22"/>
          <w:shd w:val="clear" w:color="auto" w:fill="FFFFFF"/>
        </w:rPr>
        <w:t xml:space="preserve"> </w:t>
      </w:r>
      <w:r w:rsidRPr="006B43A0">
        <w:rPr>
          <w:rFonts w:ascii="Arial" w:hAnsi="Arial" w:cs="Arial"/>
          <w:iCs/>
          <w:color w:val="202124"/>
          <w:sz w:val="22"/>
          <w:szCs w:val="22"/>
          <w:shd w:val="clear" w:color="auto" w:fill="FFFFFF"/>
        </w:rPr>
        <w:t xml:space="preserve">manifestation of already seeded cancer cells by </w:t>
      </w:r>
      <w:r>
        <w:rPr>
          <w:rFonts w:ascii="Arial" w:hAnsi="Arial" w:cs="Arial"/>
          <w:iCs/>
          <w:color w:val="202124"/>
          <w:sz w:val="22"/>
          <w:szCs w:val="22"/>
          <w:shd w:val="clear" w:color="auto" w:fill="FFFFFF"/>
        </w:rPr>
        <w:t>altering</w:t>
      </w:r>
      <w:r w:rsidRPr="006B43A0">
        <w:rPr>
          <w:rFonts w:ascii="Arial" w:hAnsi="Arial" w:cs="Arial"/>
          <w:iCs/>
          <w:color w:val="202124"/>
          <w:sz w:val="22"/>
          <w:szCs w:val="22"/>
          <w:shd w:val="clear" w:color="auto" w:fill="FFFFFF"/>
        </w:rPr>
        <w:t xml:space="preserve"> macrophage phenotypes in the metastatic niche.</w:t>
      </w:r>
      <w:r w:rsidRPr="007A1CCF">
        <w:rPr>
          <w:rFonts w:ascii="Arial" w:hAnsi="Arial" w:cs="Arial"/>
          <w:iCs/>
          <w:color w:val="202124"/>
          <w:shd w:val="clear" w:color="auto" w:fill="FFFFFF"/>
        </w:rPr>
        <w:t xml:space="preserve"> </w:t>
      </w:r>
    </w:p>
    <w:p w14:paraId="45CD5F39" w14:textId="7E3641DB" w:rsidR="00AE6705" w:rsidRDefault="00AE6705" w:rsidP="00E06719">
      <w:pPr>
        <w:rPr>
          <w:rFonts w:ascii="Arial" w:hAnsi="Arial" w:cs="Arial"/>
          <w:sz w:val="22"/>
          <w:szCs w:val="22"/>
        </w:rPr>
      </w:pPr>
    </w:p>
    <w:p w14:paraId="23067992" w14:textId="29EEBEC9" w:rsidR="005717ED" w:rsidRDefault="005717ED" w:rsidP="00E06719">
      <w:pPr>
        <w:rPr>
          <w:rFonts w:ascii="Arial" w:hAnsi="Arial" w:cs="Arial"/>
          <w:sz w:val="22"/>
          <w:szCs w:val="22"/>
        </w:rPr>
      </w:pPr>
    </w:p>
    <w:p w14:paraId="68C83F45" w14:textId="409EDA6C" w:rsidR="005717ED" w:rsidRDefault="005717ED" w:rsidP="005717ED">
      <w:pPr>
        <w:rPr>
          <w:rFonts w:ascii="Arial" w:hAnsi="Arial" w:cs="Arial"/>
          <w:b/>
          <w:bCs/>
          <w:sz w:val="22"/>
          <w:szCs w:val="22"/>
          <w:u w:val="single"/>
        </w:rPr>
      </w:pPr>
      <w:r>
        <w:rPr>
          <w:rFonts w:ascii="Arial" w:hAnsi="Arial" w:cs="Arial"/>
          <w:b/>
          <w:bCs/>
          <w:sz w:val="22"/>
          <w:szCs w:val="22"/>
        </w:rPr>
        <w:t>**</w:t>
      </w:r>
      <w:r w:rsidRPr="004076B6">
        <w:rPr>
          <w:rFonts w:ascii="Arial" w:hAnsi="Arial" w:cs="Arial"/>
          <w:b/>
          <w:bCs/>
          <w:sz w:val="22"/>
          <w:szCs w:val="22"/>
          <w:u w:val="single"/>
        </w:rPr>
        <w:t xml:space="preserve">Required for METAvivor’s board: Lay Description of </w:t>
      </w:r>
      <w:r w:rsidR="004076B6">
        <w:rPr>
          <w:rFonts w:ascii="Arial" w:hAnsi="Arial" w:cs="Arial"/>
          <w:b/>
          <w:bCs/>
          <w:sz w:val="22"/>
          <w:szCs w:val="22"/>
          <w:u w:val="single"/>
        </w:rPr>
        <w:t xml:space="preserve">Important </w:t>
      </w:r>
      <w:r w:rsidRPr="004076B6">
        <w:rPr>
          <w:rFonts w:ascii="Arial" w:hAnsi="Arial" w:cs="Arial"/>
          <w:b/>
          <w:bCs/>
          <w:sz w:val="22"/>
          <w:szCs w:val="22"/>
          <w:u w:val="single"/>
        </w:rPr>
        <w:t xml:space="preserve">Outcomes </w:t>
      </w:r>
    </w:p>
    <w:p w14:paraId="292E27E5" w14:textId="22EF8B48" w:rsidR="008014B7" w:rsidRPr="008014B7" w:rsidRDefault="008014B7" w:rsidP="005717ED">
      <w:pPr>
        <w:rPr>
          <w:rFonts w:ascii="Arial" w:hAnsi="Arial" w:cs="Arial"/>
          <w:b/>
          <w:bCs/>
          <w:sz w:val="22"/>
          <w:szCs w:val="22"/>
        </w:rPr>
      </w:pPr>
      <w:r w:rsidRPr="008014B7">
        <w:rPr>
          <w:rFonts w:ascii="Arial" w:hAnsi="Arial" w:cs="Arial"/>
          <w:b/>
          <w:bCs/>
          <w:sz w:val="22"/>
          <w:szCs w:val="22"/>
        </w:rPr>
        <w:t xml:space="preserve">NOTE: this section may be shared on METAvivor’s website </w:t>
      </w:r>
      <w:r>
        <w:rPr>
          <w:rFonts w:ascii="Arial" w:hAnsi="Arial" w:cs="Arial"/>
          <w:b/>
          <w:bCs/>
          <w:sz w:val="22"/>
          <w:szCs w:val="22"/>
        </w:rPr>
        <w:t>and/</w:t>
      </w:r>
      <w:r w:rsidRPr="008014B7">
        <w:rPr>
          <w:rFonts w:ascii="Arial" w:hAnsi="Arial" w:cs="Arial"/>
          <w:b/>
          <w:bCs/>
          <w:sz w:val="22"/>
          <w:szCs w:val="22"/>
        </w:rPr>
        <w:t xml:space="preserve">or in donor publications </w:t>
      </w:r>
      <w:r>
        <w:rPr>
          <w:rFonts w:ascii="Arial" w:hAnsi="Arial" w:cs="Arial"/>
          <w:b/>
          <w:bCs/>
          <w:sz w:val="22"/>
          <w:szCs w:val="22"/>
        </w:rPr>
        <w:t xml:space="preserve">as </w:t>
      </w:r>
      <w:r w:rsidRPr="008014B7">
        <w:rPr>
          <w:rFonts w:ascii="Arial" w:hAnsi="Arial" w:cs="Arial"/>
          <w:b/>
          <w:bCs/>
          <w:sz w:val="22"/>
          <w:szCs w:val="22"/>
        </w:rPr>
        <w:t>it is important for us for donor transparency – thank you!</w:t>
      </w:r>
    </w:p>
    <w:p w14:paraId="5458D5B5" w14:textId="366FE406" w:rsidR="00D72746" w:rsidRDefault="005717ED" w:rsidP="00EC5852">
      <w:pPr>
        <w:rPr>
          <w:rFonts w:ascii="Arial" w:hAnsi="Arial" w:cs="Arial"/>
          <w:sz w:val="22"/>
          <w:szCs w:val="22"/>
        </w:rPr>
      </w:pPr>
      <w:r>
        <w:rPr>
          <w:rFonts w:ascii="Arial" w:hAnsi="Arial" w:cs="Arial"/>
          <w:sz w:val="22"/>
          <w:szCs w:val="22"/>
        </w:rPr>
        <w:t xml:space="preserve">Please briefly summarize </w:t>
      </w:r>
      <w:r w:rsidR="004076B6">
        <w:rPr>
          <w:rFonts w:ascii="Arial" w:hAnsi="Arial" w:cs="Arial"/>
          <w:sz w:val="22"/>
          <w:szCs w:val="22"/>
        </w:rPr>
        <w:t xml:space="preserve">main </w:t>
      </w:r>
      <w:r>
        <w:rPr>
          <w:rFonts w:ascii="Arial" w:hAnsi="Arial" w:cs="Arial"/>
          <w:sz w:val="22"/>
          <w:szCs w:val="22"/>
        </w:rPr>
        <w:t xml:space="preserve">project achievements or outcomes so far </w:t>
      </w:r>
      <w:r w:rsidRPr="00B3773A">
        <w:rPr>
          <w:rFonts w:ascii="Arial" w:hAnsi="Arial" w:cs="Arial"/>
          <w:sz w:val="22"/>
          <w:szCs w:val="22"/>
          <w:u w:val="single"/>
        </w:rPr>
        <w:t>in lay terms</w:t>
      </w:r>
      <w:r>
        <w:rPr>
          <w:rFonts w:ascii="Arial" w:hAnsi="Arial" w:cs="Arial"/>
          <w:sz w:val="22"/>
          <w:szCs w:val="22"/>
        </w:rPr>
        <w:t xml:space="preserve">. Please emphasize any clinical trials and/or important findings with potential to impact metastatic breast cancer treatment (now or in the future) stemming from the funded work.   </w:t>
      </w:r>
      <w:r>
        <w:rPr>
          <w:rFonts w:ascii="Arial" w:hAnsi="Arial" w:cs="Arial"/>
          <w:b/>
          <w:sz w:val="22"/>
          <w:szCs w:val="22"/>
          <w:u w:val="single"/>
        </w:rPr>
        <w:br/>
      </w:r>
    </w:p>
    <w:p w14:paraId="05C5DB36" w14:textId="3AF68860" w:rsidR="005717ED" w:rsidRPr="005E6AC2" w:rsidRDefault="00E453FF" w:rsidP="005717ED">
      <w:pPr>
        <w:ind w:firstLine="360"/>
        <w:rPr>
          <w:rFonts w:ascii="Arial" w:hAnsi="Arial" w:cs="Arial"/>
          <w:sz w:val="22"/>
          <w:szCs w:val="22"/>
        </w:rPr>
      </w:pPr>
      <w:r>
        <w:rPr>
          <w:rFonts w:ascii="Arial" w:hAnsi="Arial" w:cs="Arial"/>
          <w:sz w:val="22"/>
          <w:szCs w:val="22"/>
        </w:rPr>
        <w:t xml:space="preserve">A manuscript highlighting the role TEAD inhibitors play at halting metastasis is in preparation. </w:t>
      </w:r>
      <w:r w:rsidR="00D72746">
        <w:rPr>
          <w:rFonts w:ascii="Arial" w:hAnsi="Arial" w:cs="Arial"/>
          <w:sz w:val="22"/>
          <w:szCs w:val="22"/>
        </w:rPr>
        <w:t xml:space="preserve">Our data so far suggest a </w:t>
      </w:r>
      <w:r w:rsidR="00290E02">
        <w:rPr>
          <w:rFonts w:ascii="Arial" w:hAnsi="Arial" w:cs="Arial"/>
          <w:sz w:val="22"/>
          <w:szCs w:val="22"/>
        </w:rPr>
        <w:t xml:space="preserve">potential </w:t>
      </w:r>
      <w:r w:rsidR="00D72746">
        <w:rPr>
          <w:rFonts w:ascii="Arial" w:hAnsi="Arial" w:cs="Arial"/>
          <w:sz w:val="22"/>
          <w:szCs w:val="22"/>
        </w:rPr>
        <w:t xml:space="preserve">synergistic effect between TEAD inhibitor and chemotherapeutic reagents currently used as standard of care in metastatic TNBC. </w:t>
      </w:r>
      <w:r w:rsidR="00BD649B">
        <w:rPr>
          <w:rFonts w:ascii="Arial" w:hAnsi="Arial" w:cs="Arial"/>
          <w:sz w:val="22"/>
          <w:szCs w:val="22"/>
        </w:rPr>
        <w:t xml:space="preserve">This </w:t>
      </w:r>
      <w:r w:rsidR="00290E02">
        <w:rPr>
          <w:rFonts w:ascii="Arial" w:hAnsi="Arial" w:cs="Arial"/>
          <w:sz w:val="22"/>
          <w:szCs w:val="22"/>
        </w:rPr>
        <w:t>effect</w:t>
      </w:r>
      <w:r w:rsidR="00BD649B">
        <w:rPr>
          <w:rFonts w:ascii="Arial" w:hAnsi="Arial" w:cs="Arial"/>
          <w:sz w:val="22"/>
          <w:szCs w:val="22"/>
        </w:rPr>
        <w:t xml:space="preserve"> was observed on both the primary tumor size as well as lung metastases, yet not all TNBC subtypes seem to have equivalent sensitivity. These observations will aid in determining the cohort of patients that would benefit the most from this new combination therapy regimen. Further mechanistic studies will </w:t>
      </w:r>
      <w:r w:rsidR="009922D1">
        <w:rPr>
          <w:rFonts w:ascii="Arial" w:hAnsi="Arial" w:cs="Arial"/>
          <w:sz w:val="22"/>
          <w:szCs w:val="22"/>
        </w:rPr>
        <w:t xml:space="preserve">better our understanding of how these agents work together to </w:t>
      </w:r>
      <w:r w:rsidR="00290E02">
        <w:rPr>
          <w:rFonts w:ascii="Arial" w:hAnsi="Arial" w:cs="Arial"/>
          <w:sz w:val="22"/>
          <w:szCs w:val="22"/>
        </w:rPr>
        <w:t>improve outcome and</w:t>
      </w:r>
      <w:r w:rsidR="009922D1">
        <w:rPr>
          <w:rFonts w:ascii="Arial" w:hAnsi="Arial" w:cs="Arial"/>
          <w:sz w:val="22"/>
          <w:szCs w:val="22"/>
        </w:rPr>
        <w:t xml:space="preserve"> patient</w:t>
      </w:r>
      <w:r w:rsidR="00290E02">
        <w:rPr>
          <w:rFonts w:ascii="Arial" w:hAnsi="Arial" w:cs="Arial"/>
          <w:sz w:val="22"/>
          <w:szCs w:val="22"/>
        </w:rPr>
        <w:t>’</w:t>
      </w:r>
      <w:r w:rsidR="009922D1">
        <w:rPr>
          <w:rFonts w:ascii="Arial" w:hAnsi="Arial" w:cs="Arial"/>
          <w:sz w:val="22"/>
          <w:szCs w:val="22"/>
        </w:rPr>
        <w:t>s</w:t>
      </w:r>
      <w:r w:rsidR="00290E02">
        <w:rPr>
          <w:rFonts w:ascii="Arial" w:hAnsi="Arial" w:cs="Arial"/>
          <w:sz w:val="22"/>
          <w:szCs w:val="22"/>
        </w:rPr>
        <w:t xml:space="preserve"> survival</w:t>
      </w:r>
      <w:r w:rsidR="009922D1">
        <w:rPr>
          <w:rFonts w:ascii="Arial" w:hAnsi="Arial" w:cs="Arial"/>
          <w:sz w:val="22"/>
          <w:szCs w:val="22"/>
        </w:rPr>
        <w:t xml:space="preserve">. </w:t>
      </w:r>
    </w:p>
    <w:p w14:paraId="29C43F97" w14:textId="77777777" w:rsidR="005717ED" w:rsidRPr="0077423A" w:rsidRDefault="005717ED" w:rsidP="00E06719">
      <w:pPr>
        <w:rPr>
          <w:rFonts w:ascii="Arial" w:hAnsi="Arial" w:cs="Arial"/>
          <w:sz w:val="22"/>
          <w:szCs w:val="22"/>
        </w:rPr>
      </w:pPr>
    </w:p>
    <w:p w14:paraId="49D0B1B7" w14:textId="77777777" w:rsidR="0077423A" w:rsidRPr="00881B2F" w:rsidRDefault="0077423A" w:rsidP="0077423A">
      <w:pPr>
        <w:rPr>
          <w:rFonts w:ascii="Arial" w:hAnsi="Arial" w:cs="Arial"/>
          <w:sz w:val="22"/>
          <w:szCs w:val="22"/>
        </w:rPr>
      </w:pPr>
    </w:p>
    <w:sectPr w:rsidR="0077423A" w:rsidRPr="00881B2F" w:rsidSect="00F867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B2F"/>
    <w:rsid w:val="000B1AC0"/>
    <w:rsid w:val="000B4790"/>
    <w:rsid w:val="00130B40"/>
    <w:rsid w:val="00142577"/>
    <w:rsid w:val="00155095"/>
    <w:rsid w:val="001C2783"/>
    <w:rsid w:val="001F4080"/>
    <w:rsid w:val="002705C8"/>
    <w:rsid w:val="00290E02"/>
    <w:rsid w:val="002E1DD7"/>
    <w:rsid w:val="002E1E21"/>
    <w:rsid w:val="002E38CB"/>
    <w:rsid w:val="00306557"/>
    <w:rsid w:val="003550A0"/>
    <w:rsid w:val="00362EB7"/>
    <w:rsid w:val="003A5447"/>
    <w:rsid w:val="003A6461"/>
    <w:rsid w:val="003A6703"/>
    <w:rsid w:val="003B7DFE"/>
    <w:rsid w:val="003D3659"/>
    <w:rsid w:val="004076B6"/>
    <w:rsid w:val="004172C5"/>
    <w:rsid w:val="004272DB"/>
    <w:rsid w:val="00483305"/>
    <w:rsid w:val="00484380"/>
    <w:rsid w:val="004854C4"/>
    <w:rsid w:val="004C102B"/>
    <w:rsid w:val="004C4E91"/>
    <w:rsid w:val="004D1DA8"/>
    <w:rsid w:val="004D3469"/>
    <w:rsid w:val="004F44F1"/>
    <w:rsid w:val="005717ED"/>
    <w:rsid w:val="00592239"/>
    <w:rsid w:val="005C55F0"/>
    <w:rsid w:val="005D083D"/>
    <w:rsid w:val="005E11D4"/>
    <w:rsid w:val="005E4214"/>
    <w:rsid w:val="00603804"/>
    <w:rsid w:val="00612C6B"/>
    <w:rsid w:val="00644D37"/>
    <w:rsid w:val="006500C6"/>
    <w:rsid w:val="0067346A"/>
    <w:rsid w:val="006E5AEB"/>
    <w:rsid w:val="0077423A"/>
    <w:rsid w:val="007A1B59"/>
    <w:rsid w:val="007A4153"/>
    <w:rsid w:val="007A5A5E"/>
    <w:rsid w:val="007F5BC3"/>
    <w:rsid w:val="008014B7"/>
    <w:rsid w:val="0084083E"/>
    <w:rsid w:val="00881B2F"/>
    <w:rsid w:val="008829C3"/>
    <w:rsid w:val="0089468F"/>
    <w:rsid w:val="00896CCC"/>
    <w:rsid w:val="008E3FD1"/>
    <w:rsid w:val="0090540D"/>
    <w:rsid w:val="009272FC"/>
    <w:rsid w:val="0095451E"/>
    <w:rsid w:val="009764B4"/>
    <w:rsid w:val="009922D1"/>
    <w:rsid w:val="00A154F2"/>
    <w:rsid w:val="00A40E3F"/>
    <w:rsid w:val="00A77F25"/>
    <w:rsid w:val="00A80A07"/>
    <w:rsid w:val="00AE6705"/>
    <w:rsid w:val="00AF3F0C"/>
    <w:rsid w:val="00B5400D"/>
    <w:rsid w:val="00BD649B"/>
    <w:rsid w:val="00C25D5A"/>
    <w:rsid w:val="00C5473D"/>
    <w:rsid w:val="00C56546"/>
    <w:rsid w:val="00C6034B"/>
    <w:rsid w:val="00C821CA"/>
    <w:rsid w:val="00D139A1"/>
    <w:rsid w:val="00D6221B"/>
    <w:rsid w:val="00D72746"/>
    <w:rsid w:val="00DA1F06"/>
    <w:rsid w:val="00DA4ECF"/>
    <w:rsid w:val="00DA61AF"/>
    <w:rsid w:val="00DB2565"/>
    <w:rsid w:val="00DE55B6"/>
    <w:rsid w:val="00E042A4"/>
    <w:rsid w:val="00E06719"/>
    <w:rsid w:val="00E4181D"/>
    <w:rsid w:val="00E453FF"/>
    <w:rsid w:val="00EC5852"/>
    <w:rsid w:val="00F40A6A"/>
    <w:rsid w:val="00F867B9"/>
    <w:rsid w:val="00F963C1"/>
    <w:rsid w:val="00FE2B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CD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Bankaitis</dc:creator>
  <cp:keywords/>
  <dc:description/>
  <cp:lastModifiedBy>Matilda Lucas</cp:lastModifiedBy>
  <cp:revision>2</cp:revision>
  <dcterms:created xsi:type="dcterms:W3CDTF">2024-03-21T17:18:00Z</dcterms:created>
  <dcterms:modified xsi:type="dcterms:W3CDTF">2024-03-21T17:18:00Z</dcterms:modified>
</cp:coreProperties>
</file>